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DF" w:rsidRPr="000938BF" w:rsidRDefault="002F0F98" w:rsidP="002F0F98">
      <w:pPr>
        <w:pStyle w:val="Title"/>
      </w:pPr>
      <w:r w:rsidRPr="000938BF">
        <w:t>Berkshire Maestros Pay Policy</w:t>
      </w:r>
    </w:p>
    <w:p w:rsidR="002F0F98" w:rsidRPr="000938BF" w:rsidRDefault="002F0F98" w:rsidP="002F0F98">
      <w:pPr>
        <w:pStyle w:val="Heading1"/>
      </w:pPr>
      <w:r w:rsidRPr="000938BF">
        <w:t>Purpose</w:t>
      </w:r>
    </w:p>
    <w:p w:rsidR="0025380E" w:rsidRPr="000938BF" w:rsidRDefault="0025380E" w:rsidP="0025380E">
      <w:pPr>
        <w:rPr>
          <w:szCs w:val="24"/>
        </w:rPr>
      </w:pPr>
      <w:r w:rsidRPr="000938BF">
        <w:rPr>
          <w:szCs w:val="24"/>
        </w:rPr>
        <w:t>This policy exists to help the Board and Leadership group of Berkshire Maestros to recruit and retain the best possible staff.</w:t>
      </w:r>
    </w:p>
    <w:p w:rsidR="0025380E" w:rsidRPr="000938BF" w:rsidRDefault="0025380E" w:rsidP="0025380E">
      <w:pPr>
        <w:rPr>
          <w:szCs w:val="24"/>
        </w:rPr>
      </w:pPr>
      <w:r w:rsidRPr="000938BF">
        <w:rPr>
          <w:szCs w:val="24"/>
        </w:rPr>
        <w:t>The policy sets out the following goals:</w:t>
      </w:r>
    </w:p>
    <w:p w:rsidR="0025380E" w:rsidRPr="000938BF" w:rsidRDefault="0025380E" w:rsidP="0025380E">
      <w:pPr>
        <w:widowControl w:val="0"/>
        <w:numPr>
          <w:ilvl w:val="0"/>
          <w:numId w:val="14"/>
        </w:numPr>
        <w:overflowPunct w:val="0"/>
        <w:autoSpaceDE w:val="0"/>
        <w:autoSpaceDN w:val="0"/>
        <w:adjustRightInd w:val="0"/>
        <w:spacing w:before="0" w:after="0" w:line="240" w:lineRule="auto"/>
        <w:textAlignment w:val="baseline"/>
        <w:rPr>
          <w:szCs w:val="24"/>
        </w:rPr>
      </w:pPr>
      <w:r w:rsidRPr="000938BF">
        <w:rPr>
          <w:szCs w:val="24"/>
        </w:rPr>
        <w:t>That all staff are treated fairly</w:t>
      </w:r>
    </w:p>
    <w:p w:rsidR="0025380E" w:rsidRPr="000938BF" w:rsidRDefault="0025380E" w:rsidP="0025380E">
      <w:pPr>
        <w:widowControl w:val="0"/>
        <w:numPr>
          <w:ilvl w:val="0"/>
          <w:numId w:val="14"/>
        </w:numPr>
        <w:overflowPunct w:val="0"/>
        <w:autoSpaceDE w:val="0"/>
        <w:autoSpaceDN w:val="0"/>
        <w:adjustRightInd w:val="0"/>
        <w:spacing w:before="0" w:after="0" w:line="240" w:lineRule="auto"/>
        <w:textAlignment w:val="baseline"/>
        <w:rPr>
          <w:szCs w:val="24"/>
        </w:rPr>
      </w:pPr>
      <w:r w:rsidRPr="000938BF">
        <w:rPr>
          <w:szCs w:val="24"/>
        </w:rPr>
        <w:t>Pay awards must be financially sustainable in the long term</w:t>
      </w:r>
    </w:p>
    <w:p w:rsidR="0025380E" w:rsidRPr="000938BF" w:rsidRDefault="0025380E" w:rsidP="0025380E">
      <w:pPr>
        <w:widowControl w:val="0"/>
        <w:numPr>
          <w:ilvl w:val="0"/>
          <w:numId w:val="14"/>
        </w:numPr>
        <w:overflowPunct w:val="0"/>
        <w:autoSpaceDE w:val="0"/>
        <w:autoSpaceDN w:val="0"/>
        <w:adjustRightInd w:val="0"/>
        <w:spacing w:before="0" w:after="0" w:line="240" w:lineRule="auto"/>
        <w:textAlignment w:val="baseline"/>
        <w:rPr>
          <w:szCs w:val="24"/>
        </w:rPr>
      </w:pPr>
      <w:r w:rsidRPr="000938BF">
        <w:rPr>
          <w:szCs w:val="24"/>
        </w:rPr>
        <w:t>To give a career structure for those most effective staff</w:t>
      </w:r>
    </w:p>
    <w:p w:rsidR="0025380E" w:rsidRPr="000938BF" w:rsidRDefault="0025380E" w:rsidP="0025380E">
      <w:pPr>
        <w:widowControl w:val="0"/>
        <w:numPr>
          <w:ilvl w:val="0"/>
          <w:numId w:val="14"/>
        </w:numPr>
        <w:overflowPunct w:val="0"/>
        <w:autoSpaceDE w:val="0"/>
        <w:autoSpaceDN w:val="0"/>
        <w:adjustRightInd w:val="0"/>
        <w:spacing w:before="0" w:after="0" w:line="240" w:lineRule="auto"/>
        <w:textAlignment w:val="baseline"/>
        <w:rPr>
          <w:szCs w:val="24"/>
        </w:rPr>
      </w:pPr>
      <w:r w:rsidRPr="000938BF">
        <w:rPr>
          <w:szCs w:val="24"/>
        </w:rPr>
        <w:t>To provide job security to staff as far as it is reasonably possible</w:t>
      </w:r>
    </w:p>
    <w:p w:rsidR="0025380E" w:rsidRPr="000938BF" w:rsidRDefault="0025380E" w:rsidP="0025380E">
      <w:pPr>
        <w:widowControl w:val="0"/>
        <w:numPr>
          <w:ilvl w:val="0"/>
          <w:numId w:val="14"/>
        </w:numPr>
        <w:overflowPunct w:val="0"/>
        <w:autoSpaceDE w:val="0"/>
        <w:autoSpaceDN w:val="0"/>
        <w:adjustRightInd w:val="0"/>
        <w:spacing w:before="0" w:after="0" w:line="240" w:lineRule="auto"/>
        <w:textAlignment w:val="baseline"/>
        <w:rPr>
          <w:szCs w:val="24"/>
        </w:rPr>
      </w:pPr>
      <w:r w:rsidRPr="000938BF">
        <w:rPr>
          <w:szCs w:val="24"/>
        </w:rPr>
        <w:t>Pay staff fairly according to the work they do.</w:t>
      </w:r>
    </w:p>
    <w:p w:rsidR="0025380E" w:rsidRPr="000938BF" w:rsidRDefault="0025380E" w:rsidP="0025380E">
      <w:pPr>
        <w:widowControl w:val="0"/>
        <w:overflowPunct w:val="0"/>
        <w:autoSpaceDE w:val="0"/>
        <w:autoSpaceDN w:val="0"/>
        <w:adjustRightInd w:val="0"/>
        <w:spacing w:before="0" w:after="0" w:line="240" w:lineRule="auto"/>
        <w:textAlignment w:val="baseline"/>
        <w:rPr>
          <w:szCs w:val="24"/>
        </w:rPr>
      </w:pPr>
    </w:p>
    <w:p w:rsidR="0025380E" w:rsidRPr="000938BF" w:rsidRDefault="0025380E" w:rsidP="0025380E">
      <w:pPr>
        <w:widowControl w:val="0"/>
        <w:overflowPunct w:val="0"/>
        <w:autoSpaceDE w:val="0"/>
        <w:autoSpaceDN w:val="0"/>
        <w:adjustRightInd w:val="0"/>
        <w:spacing w:before="0" w:after="0" w:line="240" w:lineRule="auto"/>
        <w:textAlignment w:val="baseline"/>
        <w:rPr>
          <w:szCs w:val="24"/>
        </w:rPr>
      </w:pPr>
      <w:r w:rsidRPr="000938BF">
        <w:rPr>
          <w:szCs w:val="24"/>
        </w:rPr>
        <w:t xml:space="preserve">All staff employed by Berkshire Maestros (Maestros) </w:t>
      </w:r>
      <w:proofErr w:type="gramStart"/>
      <w:r w:rsidRPr="000938BF">
        <w:rPr>
          <w:szCs w:val="24"/>
        </w:rPr>
        <w:t>are</w:t>
      </w:r>
      <w:proofErr w:type="gramEnd"/>
      <w:r w:rsidRPr="000938BF">
        <w:rPr>
          <w:szCs w:val="24"/>
        </w:rPr>
        <w:t xml:space="preserve"> paid according to this policy.  All pay-related decisions are made taking full account of Berkshire Maestros’ financial performance and business plans.</w:t>
      </w:r>
    </w:p>
    <w:p w:rsidR="0025380E" w:rsidRPr="000938BF" w:rsidRDefault="0025380E" w:rsidP="0025380E">
      <w:pPr>
        <w:widowControl w:val="0"/>
        <w:overflowPunct w:val="0"/>
        <w:autoSpaceDE w:val="0"/>
        <w:autoSpaceDN w:val="0"/>
        <w:adjustRightInd w:val="0"/>
        <w:spacing w:before="0" w:after="0" w:line="240" w:lineRule="auto"/>
        <w:textAlignment w:val="baseline"/>
        <w:rPr>
          <w:szCs w:val="24"/>
        </w:rPr>
      </w:pPr>
    </w:p>
    <w:p w:rsidR="0025380E" w:rsidRPr="000938BF" w:rsidRDefault="0025380E" w:rsidP="0025380E">
      <w:pPr>
        <w:widowControl w:val="0"/>
        <w:overflowPunct w:val="0"/>
        <w:autoSpaceDE w:val="0"/>
        <w:autoSpaceDN w:val="0"/>
        <w:adjustRightInd w:val="0"/>
        <w:spacing w:before="0" w:after="0" w:line="240" w:lineRule="auto"/>
        <w:textAlignment w:val="baseline"/>
        <w:rPr>
          <w:szCs w:val="24"/>
        </w:rPr>
      </w:pPr>
      <w:r w:rsidRPr="000938BF">
        <w:rPr>
          <w:szCs w:val="24"/>
        </w:rPr>
        <w:t>All pay related decisions are taken in compliance with relevant legislation</w:t>
      </w:r>
    </w:p>
    <w:p w:rsidR="00211A70" w:rsidRPr="000938BF" w:rsidRDefault="0025380E" w:rsidP="0025380E">
      <w:pPr>
        <w:rPr>
          <w:szCs w:val="24"/>
        </w:rPr>
      </w:pPr>
      <w:r w:rsidRPr="000938BF">
        <w:rPr>
          <w:szCs w:val="24"/>
        </w:rPr>
        <w:t xml:space="preserve">The Trustees will determine and approve the funds available for awards and increases.  The executive management will determine the distribution to staff.  </w:t>
      </w:r>
    </w:p>
    <w:p w:rsidR="001366E7" w:rsidRPr="000938BF" w:rsidRDefault="001366E7" w:rsidP="001366E7">
      <w:pPr>
        <w:pStyle w:val="Heading3"/>
      </w:pPr>
      <w:r w:rsidRPr="000938BF">
        <w:t>Overview of conditions of employment</w:t>
      </w:r>
    </w:p>
    <w:p w:rsidR="000F6EA0" w:rsidRPr="000938BF" w:rsidRDefault="00F167E2" w:rsidP="001366E7">
      <w:r w:rsidRPr="000938BF">
        <w:t xml:space="preserve">The standard working week for full time non-teaching staff is 37.5 hours, totalling 1950 hours per annum.  </w:t>
      </w:r>
      <w:r w:rsidR="001366E7" w:rsidRPr="000938BF">
        <w:t xml:space="preserve">Full time teaching </w:t>
      </w:r>
      <w:proofErr w:type="gramStart"/>
      <w:r w:rsidR="001366E7" w:rsidRPr="000938BF">
        <w:t>staff are</w:t>
      </w:r>
      <w:proofErr w:type="gramEnd"/>
      <w:r w:rsidR="001366E7" w:rsidRPr="000938BF">
        <w:t xml:space="preserve"> allocated 1265 working hours per year.  For </w:t>
      </w:r>
      <w:r w:rsidR="00FD58AB" w:rsidRPr="000938BF">
        <w:t>all teaching</w:t>
      </w:r>
      <w:r w:rsidR="001366E7" w:rsidRPr="000938BF">
        <w:t xml:space="preserve"> staff a directed time document </w:t>
      </w:r>
      <w:r w:rsidRPr="000938BF">
        <w:t>is</w:t>
      </w:r>
      <w:r w:rsidR="001366E7" w:rsidRPr="000938BF">
        <w:t xml:space="preserve"> created</w:t>
      </w:r>
      <w:r w:rsidRPr="000938BF">
        <w:t xml:space="preserve"> annually</w:t>
      </w:r>
      <w:r w:rsidR="001366E7" w:rsidRPr="000938BF">
        <w:t xml:space="preserve">.  </w:t>
      </w:r>
    </w:p>
    <w:p w:rsidR="000F6EA0" w:rsidRPr="000938BF" w:rsidRDefault="00211A70" w:rsidP="001366E7">
      <w:r w:rsidRPr="000938BF">
        <w:t>1062</w:t>
      </w:r>
      <w:r w:rsidR="001366E7" w:rsidRPr="000938BF">
        <w:t xml:space="preserve"> hours </w:t>
      </w:r>
      <w:r w:rsidR="00AF5993" w:rsidRPr="000938BF">
        <w:t>(number of teaching weeks x 32.2</w:t>
      </w:r>
      <w:r w:rsidR="007743FB" w:rsidRPr="000938BF">
        <w:t xml:space="preserve"> hours per week) </w:t>
      </w:r>
      <w:r w:rsidR="001366E7" w:rsidRPr="000938BF">
        <w:t xml:space="preserve">should be used for direct income generation activities such as teaching and/or ensemble direction; </w:t>
      </w:r>
      <w:r w:rsidR="00091649" w:rsidRPr="000938BF">
        <w:t>this includes an allocation of</w:t>
      </w:r>
      <w:r w:rsidR="001366E7" w:rsidRPr="000938BF">
        <w:t xml:space="preserve"> time for planning, preparation and assessment. </w:t>
      </w:r>
    </w:p>
    <w:p w:rsidR="00DD6ED0" w:rsidRPr="000938BF" w:rsidRDefault="001366E7" w:rsidP="00DD6ED0">
      <w:r w:rsidRPr="000938BF">
        <w:t>A further 30 hours is available for professional development and training.  The remainder of the time is for concerts, events, courses and other approved activities.  Part time employed staff are paid and allocated time pro-rata.  Line managers are allocated time within the working week to discharge their responsibilities effectively.</w:t>
      </w:r>
      <w:r w:rsidR="00DD6ED0" w:rsidRPr="000938BF">
        <w:t xml:space="preserve"> </w:t>
      </w:r>
    </w:p>
    <w:p w:rsidR="00DD6ED0" w:rsidRPr="000938BF" w:rsidRDefault="00DD6ED0" w:rsidP="00DD6ED0">
      <w:pPr>
        <w:pStyle w:val="Heading1"/>
      </w:pPr>
      <w:r w:rsidRPr="000938BF">
        <w:t>Pay Reviews &amp; Written Statements</w:t>
      </w:r>
    </w:p>
    <w:p w:rsidR="00DD6ED0" w:rsidRPr="000938BF" w:rsidRDefault="00DD6ED0" w:rsidP="00DD6ED0">
      <w:r w:rsidRPr="000938BF">
        <w:t>Each employee will be given a written statement setting out the salary to which they are entitled on an annual basis.</w:t>
      </w:r>
    </w:p>
    <w:p w:rsidR="00DD6ED0" w:rsidRPr="000938BF" w:rsidRDefault="00DD6ED0" w:rsidP="00DD6ED0">
      <w:r w:rsidRPr="000938BF">
        <w:t>The written statement will be issued to staff members by the Chief Executive on behalf of the Board of Trustees, and by the Chair of the Board of Trustees in the case of the Chief Executive.</w:t>
      </w:r>
    </w:p>
    <w:p w:rsidR="007743FB" w:rsidRPr="000938BF" w:rsidRDefault="007743FB" w:rsidP="00DD6ED0"/>
    <w:p w:rsidR="00DD6ED0" w:rsidRPr="000938BF" w:rsidRDefault="007743FB" w:rsidP="00DD6ED0">
      <w:pPr>
        <w:pStyle w:val="Heading1"/>
      </w:pPr>
      <w:r w:rsidRPr="000938BF">
        <w:t>Performance Related Enhancement</w:t>
      </w:r>
    </w:p>
    <w:p w:rsidR="00DD6ED0" w:rsidRPr="000938BF" w:rsidRDefault="00DD6ED0" w:rsidP="00DD6ED0">
      <w:r w:rsidRPr="000938BF">
        <w:t>Berkshire Maestros employees can expect to receive regular, constructive feedback on their performance and are subject to annual appraisal/performance management process that recognises their strengths, informs plans for future and helps enhance their professional practice.  The arrangements for staff performance management are set out in Berkshire Maestros’ Performance Management Policy.</w:t>
      </w:r>
    </w:p>
    <w:p w:rsidR="001366E7" w:rsidRPr="000938BF" w:rsidRDefault="001366E7" w:rsidP="001366E7"/>
    <w:p w:rsidR="001151FA" w:rsidRPr="000938BF" w:rsidRDefault="001151FA" w:rsidP="001151FA">
      <w:pPr>
        <w:pStyle w:val="Heading1"/>
      </w:pPr>
      <w:r w:rsidRPr="000938BF">
        <w:t>Pay Structure</w:t>
      </w:r>
    </w:p>
    <w:p w:rsidR="001C00E3" w:rsidRPr="000938BF" w:rsidRDefault="001C00E3" w:rsidP="001C00E3">
      <w:pPr>
        <w:pStyle w:val="Heading2"/>
      </w:pPr>
      <w:r w:rsidRPr="000938BF">
        <w:t>Staff at the Start of their Careers</w:t>
      </w:r>
      <w:r w:rsidR="00B4617C" w:rsidRPr="000938BF">
        <w:t xml:space="preserve"> (years one to three)</w:t>
      </w:r>
    </w:p>
    <w:p w:rsidR="001151FA" w:rsidRPr="000938BF" w:rsidRDefault="00342F0C" w:rsidP="001151FA">
      <w:r w:rsidRPr="000938BF">
        <w:t>New</w:t>
      </w:r>
      <w:r w:rsidR="000F6EA0" w:rsidRPr="000938BF">
        <w:t xml:space="preserve"> employees will be allocated to a salary that reflects their </w:t>
      </w:r>
      <w:proofErr w:type="gramStart"/>
      <w:r w:rsidR="000F6EA0" w:rsidRPr="000938BF">
        <w:t>experience,</w:t>
      </w:r>
      <w:proofErr w:type="gramEnd"/>
      <w:r w:rsidR="000F6EA0" w:rsidRPr="000938BF">
        <w:t xml:space="preserve"> qualifications and expertise</w:t>
      </w:r>
      <w:r w:rsidR="00682378" w:rsidRPr="000938BF">
        <w:t xml:space="preserve"> (see Annex 1)</w:t>
      </w:r>
      <w:r w:rsidR="000F6EA0" w:rsidRPr="000938BF">
        <w:t xml:space="preserve">.  </w:t>
      </w:r>
      <w:r w:rsidR="001C00E3" w:rsidRPr="000938BF">
        <w:t xml:space="preserve">For all staff entering Berkshire Maestros </w:t>
      </w:r>
      <w:r w:rsidRPr="000938BF">
        <w:t>at the start</w:t>
      </w:r>
      <w:r w:rsidR="001C00E3" w:rsidRPr="000938BF">
        <w:t xml:space="preserve"> of their career, </w:t>
      </w:r>
      <w:r w:rsidR="00682378" w:rsidRPr="000938BF">
        <w:t>automatic progression</w:t>
      </w:r>
      <w:r w:rsidR="00435A91" w:rsidRPr="000938BF">
        <w:t xml:space="preserve"> would be expected </w:t>
      </w:r>
      <w:r w:rsidR="001C00E3" w:rsidRPr="000938BF">
        <w:t xml:space="preserve">subject to successfully passing </w:t>
      </w:r>
      <w:r w:rsidR="00435A91" w:rsidRPr="000938BF">
        <w:t xml:space="preserve">their </w:t>
      </w:r>
      <w:r w:rsidR="001C00E3" w:rsidRPr="000938BF">
        <w:t>p</w:t>
      </w:r>
      <w:r w:rsidR="00743C57">
        <w:t>robationary period</w:t>
      </w:r>
      <w:r w:rsidR="001C00E3" w:rsidRPr="000938BF">
        <w:t xml:space="preserve"> and to there being no outstanding disciplinary or capability proceedings.  It is expected that employees will have fulfilled their full job designations (for teachers: including full directed time allocations).</w:t>
      </w:r>
    </w:p>
    <w:p w:rsidR="008D3695" w:rsidRPr="000938BF" w:rsidRDefault="00B4617C" w:rsidP="00B4617C">
      <w:r w:rsidRPr="000938BF">
        <w:t xml:space="preserve">All new staff will be appointed subject to a probationary period of not less than </w:t>
      </w:r>
      <w:r w:rsidR="00D829E8" w:rsidRPr="000938BF">
        <w:t>three</w:t>
      </w:r>
      <w:r w:rsidRPr="000938BF">
        <w:t xml:space="preserve"> months.  Their performance will be appraised during that period and an assessment of their performance will take place at the end of that period with a recommendation to pass, to fail or to extend the period of probation taken. </w:t>
      </w:r>
    </w:p>
    <w:p w:rsidR="00121F50" w:rsidRPr="000938BF" w:rsidRDefault="00121F50" w:rsidP="00F1444A"/>
    <w:p w:rsidR="00B4617C" w:rsidRPr="000938BF" w:rsidRDefault="00435A91" w:rsidP="00B4617C">
      <w:pPr>
        <w:pStyle w:val="Heading2"/>
      </w:pPr>
      <w:r w:rsidRPr="000938BF">
        <w:t>ALL OTHER STAFF</w:t>
      </w:r>
    </w:p>
    <w:p w:rsidR="00002CE1" w:rsidRPr="000938BF" w:rsidRDefault="00002CE1" w:rsidP="00002CE1">
      <w:r w:rsidRPr="000938BF">
        <w:t>Berkshire Maestros does not have a pay scale.</w:t>
      </w:r>
      <w:r w:rsidR="00435A91" w:rsidRPr="000938BF">
        <w:t xml:space="preserve">  </w:t>
      </w:r>
    </w:p>
    <w:p w:rsidR="00435A91" w:rsidRPr="000938BF" w:rsidRDefault="00743C57" w:rsidP="00002CE1">
      <w:r>
        <w:t>Subject to conditions set our later in this policy, t</w:t>
      </w:r>
      <w:r w:rsidR="00435A91" w:rsidRPr="000938BF">
        <w:t xml:space="preserve">he Board of Trustees will set their </w:t>
      </w:r>
      <w:r w:rsidR="00590FAC" w:rsidRPr="000938BF">
        <w:t xml:space="preserve">annual </w:t>
      </w:r>
      <w:r w:rsidR="00435A91" w:rsidRPr="000938BF">
        <w:t>budget</w:t>
      </w:r>
      <w:r w:rsidR="00590FAC" w:rsidRPr="000938BF">
        <w:t xml:space="preserve"> which will make provision to recognise</w:t>
      </w:r>
      <w:r w:rsidR="00435A91" w:rsidRPr="000938BF">
        <w:t xml:space="preserve"> </w:t>
      </w:r>
      <w:r w:rsidR="00DD6ED0" w:rsidRPr="000938BF">
        <w:t>high</w:t>
      </w:r>
      <w:r w:rsidR="00435A91" w:rsidRPr="000938BF">
        <w:t xml:space="preserve"> performing staff</w:t>
      </w:r>
      <w:r>
        <w:t xml:space="preserve"> by</w:t>
      </w:r>
      <w:r w:rsidR="00590FAC" w:rsidRPr="000938BF">
        <w:t xml:space="preserve"> the payment of a</w:t>
      </w:r>
      <w:r w:rsidR="00435A91" w:rsidRPr="000938BF">
        <w:t xml:space="preserve"> performance based enhancement award.  </w:t>
      </w:r>
      <w:r w:rsidR="00590FAC" w:rsidRPr="000938BF">
        <w:t xml:space="preserve">Any increase will be added to the recipient’s salary for subsequent years and be pensionable. </w:t>
      </w:r>
      <w:r w:rsidR="00435A91" w:rsidRPr="000938BF">
        <w:t>The total financial allocation for this will be set by the Board of Trustee</w:t>
      </w:r>
      <w:r w:rsidR="00F167E2" w:rsidRPr="000938BF">
        <w:t>s and it will be for the Chief E</w:t>
      </w:r>
      <w:r w:rsidR="00435A91" w:rsidRPr="000938BF">
        <w:t>xecutive to decide how these awards are made, receiving advice from line managers</w:t>
      </w:r>
      <w:r w:rsidR="00DD7683" w:rsidRPr="000938BF">
        <w:t xml:space="preserve">.  </w:t>
      </w:r>
    </w:p>
    <w:p w:rsidR="00B4617C" w:rsidRPr="000938BF" w:rsidRDefault="00590FAC" w:rsidP="00590FAC">
      <w:r w:rsidRPr="000938BF">
        <w:t xml:space="preserve">All staff will be given an annual performance rating. </w:t>
      </w:r>
      <w:proofErr w:type="gramStart"/>
      <w:r w:rsidR="00002CE1" w:rsidRPr="000938BF">
        <w:t>Staff have</w:t>
      </w:r>
      <w:proofErr w:type="gramEnd"/>
      <w:r w:rsidR="00002CE1" w:rsidRPr="000938BF">
        <w:t xml:space="preserve"> </w:t>
      </w:r>
      <w:r w:rsidR="00D14BE3" w:rsidRPr="000938BF">
        <w:t>an annual</w:t>
      </w:r>
      <w:r w:rsidR="00002CE1" w:rsidRPr="000938BF">
        <w:t xml:space="preserve"> opportunity to </w:t>
      </w:r>
      <w:r w:rsidR="00435A91" w:rsidRPr="000938BF">
        <w:t>discuss</w:t>
      </w:r>
      <w:r w:rsidRPr="000938BF">
        <w:t xml:space="preserve"> their rating</w:t>
      </w:r>
      <w:r w:rsidR="00435A91" w:rsidRPr="000938BF">
        <w:t xml:space="preserve"> with their line manager</w:t>
      </w:r>
      <w:r w:rsidR="00743C57">
        <w:t>. The rating may contribute to</w:t>
      </w:r>
      <w:r w:rsidRPr="000938BF">
        <w:t xml:space="preserve"> any p</w:t>
      </w:r>
      <w:r w:rsidR="00435A91" w:rsidRPr="000938BF">
        <w:t xml:space="preserve">erformance </w:t>
      </w:r>
      <w:r w:rsidRPr="000938BF">
        <w:t>based e</w:t>
      </w:r>
      <w:r w:rsidR="00435A91" w:rsidRPr="000938BF">
        <w:t>n</w:t>
      </w:r>
      <w:r w:rsidRPr="000938BF">
        <w:t>hancement a</w:t>
      </w:r>
      <w:r w:rsidR="00435A91" w:rsidRPr="000938BF">
        <w:t>ward</w:t>
      </w:r>
      <w:r w:rsidR="00C33FD7" w:rsidRPr="000938BF">
        <w:t xml:space="preserve">.  Line Managers will make recommendations to </w:t>
      </w:r>
      <w:r w:rsidR="00DD6ED0" w:rsidRPr="000938BF">
        <w:t>a pay panel of three members of SMT</w:t>
      </w:r>
      <w:r w:rsidR="00C33FD7" w:rsidRPr="000938BF">
        <w:t>.</w:t>
      </w:r>
    </w:p>
    <w:p w:rsidR="00590FAC" w:rsidRPr="000938BF" w:rsidRDefault="00590FAC" w:rsidP="00590FAC">
      <w:r w:rsidRPr="000938BF">
        <w:t>There is no specific pay limit.</w:t>
      </w:r>
    </w:p>
    <w:p w:rsidR="00C266E0" w:rsidRPr="000938BF" w:rsidRDefault="00C266E0" w:rsidP="00DD7683">
      <w:pPr>
        <w:pStyle w:val="Heading3"/>
        <w:pBdr>
          <w:top w:val="single" w:sz="6" w:space="4" w:color="7A7A7A" w:themeColor="accent1"/>
        </w:pBdr>
      </w:pPr>
      <w:r w:rsidRPr="000938BF">
        <w:t>Pay Determination on Appointment/Dete</w:t>
      </w:r>
      <w:r w:rsidR="0051660B" w:rsidRPr="000938BF">
        <w:t>R</w:t>
      </w:r>
      <w:r w:rsidRPr="000938BF">
        <w:t>mining pay ranges for vacant positions</w:t>
      </w:r>
    </w:p>
    <w:p w:rsidR="00C266E0" w:rsidRPr="000938BF" w:rsidRDefault="00C266E0" w:rsidP="00C266E0">
      <w:r w:rsidRPr="000938BF">
        <w:t>Berkshire Maestros will not restrict the pay available for appointees to vacant posts, other than a lower limit.</w:t>
      </w:r>
      <w:r w:rsidR="00DD6ED0" w:rsidRPr="000938BF">
        <w:t xml:space="preserve">  We will seek to recognise appropriate qualifications when identifying starting salaries.</w:t>
      </w:r>
      <w:r w:rsidR="00827E9E" w:rsidRPr="000938BF">
        <w:t xml:space="preserve">  It is expected that the salaries for leadership roles will take into account the historical allocation of TLR and other similar allowances.</w:t>
      </w:r>
    </w:p>
    <w:p w:rsidR="007743FB" w:rsidRPr="000938BF" w:rsidRDefault="007743FB" w:rsidP="007743FB">
      <w:pPr>
        <w:pStyle w:val="Heading3"/>
      </w:pPr>
      <w:r w:rsidRPr="000938BF">
        <w:t xml:space="preserve">Pay Determination Dates </w:t>
      </w:r>
    </w:p>
    <w:p w:rsidR="000B26AB" w:rsidRPr="000938BF" w:rsidRDefault="007743FB" w:rsidP="005848D3">
      <w:pPr>
        <w:spacing w:line="240" w:lineRule="auto"/>
      </w:pPr>
      <w:r w:rsidRPr="000938BF">
        <w:t xml:space="preserve">Any successful award will be </w:t>
      </w:r>
      <w:r w:rsidR="00590FAC" w:rsidRPr="000938BF">
        <w:t>implemented as from</w:t>
      </w:r>
      <w:r w:rsidRPr="000938BF">
        <w:t xml:space="preserve"> 1</w:t>
      </w:r>
      <w:r w:rsidRPr="000938BF">
        <w:rPr>
          <w:vertAlign w:val="superscript"/>
        </w:rPr>
        <w:t>st</w:t>
      </w:r>
      <w:r w:rsidRPr="000938BF">
        <w:t xml:space="preserve"> September of the current academic year.</w:t>
      </w:r>
    </w:p>
    <w:p w:rsidR="00C266E0" w:rsidRPr="000938BF" w:rsidRDefault="00C266E0" w:rsidP="00C266E0">
      <w:pPr>
        <w:pStyle w:val="Heading2"/>
      </w:pPr>
      <w:r w:rsidRPr="000938BF">
        <w:t>ACTING ALLOWANCES</w:t>
      </w:r>
    </w:p>
    <w:p w:rsidR="00476236" w:rsidRPr="000938BF" w:rsidRDefault="00D14BE3" w:rsidP="00284058">
      <w:r w:rsidRPr="000938BF">
        <w:t xml:space="preserve">Any staff member who is required to </w:t>
      </w:r>
      <w:r w:rsidR="0066145E" w:rsidRPr="000938BF">
        <w:t xml:space="preserve">officially </w:t>
      </w:r>
      <w:r w:rsidRPr="000938BF">
        <w:t xml:space="preserve">act in a </w:t>
      </w:r>
      <w:r w:rsidR="0066145E" w:rsidRPr="000938BF">
        <w:t xml:space="preserve">more </w:t>
      </w:r>
      <w:r w:rsidRPr="000938BF">
        <w:t xml:space="preserve">senior position </w:t>
      </w:r>
      <w:r w:rsidR="0066145E" w:rsidRPr="000938BF">
        <w:t>outside of their job role</w:t>
      </w:r>
      <w:r w:rsidRPr="000938BF">
        <w:t xml:space="preserve"> will receive an additional allowance in order that the</w:t>
      </w:r>
      <w:r w:rsidR="0066145E" w:rsidRPr="000938BF">
        <w:t xml:space="preserve"> total pay received is equal to the set </w:t>
      </w:r>
      <w:r w:rsidR="00725658" w:rsidRPr="000938BF">
        <w:t>minimum salary for the</w:t>
      </w:r>
      <w:r w:rsidR="0066145E" w:rsidRPr="000938BF">
        <w:t xml:space="preserve"> substantive</w:t>
      </w:r>
      <w:r w:rsidRPr="000938BF">
        <w:t xml:space="preserve"> post holder.  Payments will be back dated to the day on which the staff member assumed these responsibilities.</w:t>
      </w:r>
    </w:p>
    <w:p w:rsidR="00215821" w:rsidRPr="000938BF" w:rsidRDefault="00590FAC" w:rsidP="00215821">
      <w:pPr>
        <w:pStyle w:val="Heading2"/>
      </w:pPr>
      <w:r w:rsidRPr="000938BF">
        <w:t xml:space="preserve">TEACHERS’ </w:t>
      </w:r>
      <w:r w:rsidR="00B4617C" w:rsidRPr="000938BF">
        <w:t>Variable Contracts</w:t>
      </w:r>
    </w:p>
    <w:p w:rsidR="000B26AB" w:rsidRPr="000938BF" w:rsidRDefault="00F167E2" w:rsidP="00215821">
      <w:r w:rsidRPr="000938BF">
        <w:t xml:space="preserve">Variable contracts are expressed as a percentage of Full-Time (100%). To take account of variations in the amount of available </w:t>
      </w:r>
      <w:r w:rsidR="00590FAC" w:rsidRPr="000938BF">
        <w:t>teaching</w:t>
      </w:r>
      <w:r w:rsidRPr="000938BF">
        <w:t xml:space="preserve"> contracts may be changed up to 6 times a year. In each case at least two months’ notice must be issued to the </w:t>
      </w:r>
      <w:r w:rsidR="00590FAC" w:rsidRPr="000938BF">
        <w:t>teacher</w:t>
      </w:r>
      <w:r w:rsidRPr="000938BF">
        <w:rPr>
          <w:color w:val="FF0000"/>
        </w:rPr>
        <w:t xml:space="preserve"> </w:t>
      </w:r>
      <w:r w:rsidRPr="000938BF">
        <w:lastRenderedPageBreak/>
        <w:t xml:space="preserve">warning of the intended change. This is </w:t>
      </w:r>
      <w:r w:rsidR="00DD6ED0" w:rsidRPr="000938BF">
        <w:t xml:space="preserve">to </w:t>
      </w:r>
      <w:r w:rsidRPr="000938BF">
        <w:t>promote job security and allow the staff member the opportunity to recruit to fill teaching vacancies.</w:t>
      </w:r>
      <w:r w:rsidR="00185E19" w:rsidRPr="000938BF">
        <w:t xml:space="preserve">  This applies to both in</w:t>
      </w:r>
      <w:r w:rsidR="005848D3" w:rsidRPr="000938BF">
        <w:t>creases and decreases in salary.</w:t>
      </w:r>
    </w:p>
    <w:p w:rsidR="0048630D" w:rsidRPr="000938BF" w:rsidRDefault="00827E9E" w:rsidP="0048630D">
      <w:pPr>
        <w:pStyle w:val="Heading2"/>
      </w:pPr>
      <w:r w:rsidRPr="000938BF">
        <w:t>SETTING THE BUDGET FOR PERFORMANCE AWARDS</w:t>
      </w:r>
    </w:p>
    <w:p w:rsidR="004265D5" w:rsidRPr="000938BF" w:rsidRDefault="00892480" w:rsidP="00892480">
      <w:r w:rsidRPr="000938BF">
        <w:t xml:space="preserve">The Board of Trustees will </w:t>
      </w:r>
      <w:r w:rsidR="00DC74BB" w:rsidRPr="000938BF">
        <w:t>annually set a budget for staff pay advancement that takes account of the previous year’s financial out-turn and the need to reward and incentivise high performing staff.</w:t>
      </w:r>
      <w:r w:rsidR="008D3695" w:rsidRPr="000938BF">
        <w:t xml:space="preserve">  </w:t>
      </w:r>
      <w:r w:rsidR="00750FE1" w:rsidRPr="000938BF">
        <w:t>In the event of there being insufficient funds to allocate an enhancement award, (see Financial Responsibility below), t</w:t>
      </w:r>
      <w:r w:rsidR="008D3695" w:rsidRPr="000938BF">
        <w:t xml:space="preserve">he Board of Trustees </w:t>
      </w:r>
      <w:r w:rsidR="00476236" w:rsidRPr="000938BF">
        <w:t xml:space="preserve">may </w:t>
      </w:r>
      <w:r w:rsidR="00750FE1" w:rsidRPr="000938BF">
        <w:t>agree</w:t>
      </w:r>
      <w:r w:rsidR="008D3695" w:rsidRPr="000938BF">
        <w:t xml:space="preserve"> a </w:t>
      </w:r>
      <w:r w:rsidR="00750FE1" w:rsidRPr="000938BF">
        <w:t>‘</w:t>
      </w:r>
      <w:r w:rsidR="008D3695" w:rsidRPr="000938BF">
        <w:t>Corpora</w:t>
      </w:r>
      <w:r w:rsidR="00476236" w:rsidRPr="000938BF">
        <w:t>te Performance Award</w:t>
      </w:r>
      <w:r w:rsidR="00750FE1" w:rsidRPr="000938BF">
        <w:t>’ to all individual members of staff who have satisfied the category 2 requirement as described in Annex 2.</w:t>
      </w:r>
      <w:r w:rsidR="008D3695" w:rsidRPr="000938BF">
        <w:t xml:space="preserve">  This would be a </w:t>
      </w:r>
      <w:r w:rsidR="000938BF">
        <w:t xml:space="preserve">‘one-off’ </w:t>
      </w:r>
      <w:r w:rsidR="008D3695" w:rsidRPr="000938BF">
        <w:t>rewar</w:t>
      </w:r>
      <w:r w:rsidR="000938BF">
        <w:t>d to staff in their December pay.</w:t>
      </w:r>
    </w:p>
    <w:p w:rsidR="00B1703F" w:rsidRPr="000938BF" w:rsidRDefault="00B1703F" w:rsidP="00B1703F">
      <w:pPr>
        <w:pStyle w:val="Heading3"/>
      </w:pPr>
      <w:r w:rsidRPr="000938BF">
        <w:t>Division of Funds</w:t>
      </w:r>
    </w:p>
    <w:p w:rsidR="00B1703F" w:rsidRPr="000938BF" w:rsidRDefault="008D3695" w:rsidP="00B1703F">
      <w:r w:rsidRPr="000938BF">
        <w:t>Annually t</w:t>
      </w:r>
      <w:r w:rsidR="00DB0C59" w:rsidRPr="000938BF">
        <w:t xml:space="preserve">he </w:t>
      </w:r>
      <w:r w:rsidR="00DC74BB" w:rsidRPr="000938BF">
        <w:t>budget set</w:t>
      </w:r>
      <w:r w:rsidR="00DB0C59" w:rsidRPr="000938BF">
        <w:t xml:space="preserve"> by the Board of Trustees will</w:t>
      </w:r>
      <w:r w:rsidRPr="000938BF">
        <w:t xml:space="preserve"> if financial circumstances allow</w:t>
      </w:r>
      <w:r w:rsidR="00DB0C59" w:rsidRPr="000938BF">
        <w:t>:</w:t>
      </w:r>
    </w:p>
    <w:p w:rsidR="00DB0C59" w:rsidRPr="000938BF" w:rsidRDefault="00DC74BB" w:rsidP="00DB0C59">
      <w:pPr>
        <w:pStyle w:val="ListParagraph"/>
        <w:numPr>
          <w:ilvl w:val="0"/>
          <w:numId w:val="7"/>
        </w:numPr>
      </w:pPr>
      <w:r w:rsidRPr="000938BF">
        <w:t>Allocate a sum of money for a number of performance based enhancement awards</w:t>
      </w:r>
      <w:r w:rsidR="00DD7683" w:rsidRPr="000938BF">
        <w:t>.  This can</w:t>
      </w:r>
      <w:r w:rsidR="00DD6ED0" w:rsidRPr="000938BF">
        <w:t xml:space="preserve"> be divided into two separate sums of money: a larger number of small awards and a smaller number of larger awards</w:t>
      </w:r>
    </w:p>
    <w:p w:rsidR="00DC74BB" w:rsidRPr="000938BF" w:rsidRDefault="00DB0C59" w:rsidP="00DB0C59">
      <w:r w:rsidRPr="000938BF">
        <w:t>The small</w:t>
      </w:r>
      <w:r w:rsidR="00DD6ED0" w:rsidRPr="000938BF">
        <w:t>er</w:t>
      </w:r>
      <w:r w:rsidRPr="000938BF">
        <w:t xml:space="preserve"> number of </w:t>
      </w:r>
      <w:r w:rsidR="00DD6ED0" w:rsidRPr="000938BF">
        <w:t xml:space="preserve">larger </w:t>
      </w:r>
      <w:r w:rsidR="00DC74BB" w:rsidRPr="000938BF">
        <w:t>performance based enhancement awards</w:t>
      </w:r>
      <w:r w:rsidRPr="000938BF">
        <w:t xml:space="preserve"> will be available to staff members who are considered to have excelled in their performance and have achieved greater success.</w:t>
      </w:r>
      <w:r w:rsidR="00342F0C" w:rsidRPr="000938BF">
        <w:t xml:space="preserve">  Staff should apply for these following a conversation with their line manager.</w:t>
      </w:r>
      <w:r w:rsidR="00476236" w:rsidRPr="000938BF">
        <w:t xml:space="preserve"> See Annex 2 for an example of how staff will be rated and therefore the pay awards distributed.</w:t>
      </w:r>
    </w:p>
    <w:p w:rsidR="0048630D" w:rsidRPr="000938BF" w:rsidRDefault="00DC74BB" w:rsidP="0048630D">
      <w:pPr>
        <w:pStyle w:val="Heading2"/>
      </w:pPr>
      <w:r w:rsidRPr="000938BF">
        <w:t>MAKING PAY DECISIONS</w:t>
      </w:r>
    </w:p>
    <w:p w:rsidR="0048630D" w:rsidRPr="000938BF" w:rsidRDefault="00DC74BB" w:rsidP="0048630D">
      <w:r w:rsidRPr="000938BF">
        <w:t>Pay decisio</w:t>
      </w:r>
      <w:r w:rsidR="00D829E8" w:rsidRPr="000938BF">
        <w:t>ns are the responsibility of a</w:t>
      </w:r>
      <w:r w:rsidRPr="000938BF">
        <w:t xml:space="preserve"> </w:t>
      </w:r>
      <w:r w:rsidR="00DD6ED0" w:rsidRPr="000938BF">
        <w:t>3 member pay panel of SMT</w:t>
      </w:r>
      <w:r w:rsidRPr="000938BF">
        <w:t xml:space="preserve">.  The </w:t>
      </w:r>
      <w:r w:rsidR="00DD6ED0" w:rsidRPr="000938BF">
        <w:t>panel</w:t>
      </w:r>
      <w:r w:rsidRPr="000938BF">
        <w:t xml:space="preserve"> will expect to listen to advice</w:t>
      </w:r>
      <w:r w:rsidR="008D3695" w:rsidRPr="000938BF">
        <w:t xml:space="preserve"> and recommendations</w:t>
      </w:r>
      <w:r w:rsidRPr="000938BF">
        <w:t xml:space="preserve"> from senior and middle leaders before making a decision as to how to allocate funds.  </w:t>
      </w:r>
      <w:r w:rsidR="00D14216" w:rsidRPr="000938BF">
        <w:t>When SMT makes decisions in individual case</w:t>
      </w:r>
      <w:r w:rsidR="000938BF">
        <w:t>s, the panel must be constituted</w:t>
      </w:r>
      <w:r w:rsidR="00D14216" w:rsidRPr="000938BF">
        <w:t xml:space="preserve"> to ensure there is no conflict of interest.</w:t>
      </w:r>
    </w:p>
    <w:p w:rsidR="0048630D" w:rsidRPr="000938BF" w:rsidRDefault="0048630D" w:rsidP="0048630D">
      <w:r w:rsidRPr="000938BF">
        <w:t xml:space="preserve">To be fair and transparent, assessments of performance will be properly rooted in evidence. </w:t>
      </w:r>
      <w:r w:rsidR="00B750AA" w:rsidRPr="000938BF">
        <w:t xml:space="preserve">  The</w:t>
      </w:r>
      <w:r w:rsidRPr="000938BF">
        <w:t xml:space="preserve"> </w:t>
      </w:r>
      <w:r w:rsidR="00E56821" w:rsidRPr="000938BF">
        <w:t xml:space="preserve">Senior Management team </w:t>
      </w:r>
      <w:r w:rsidRPr="000938BF">
        <w:t xml:space="preserve">will seek to ensure that evidence </w:t>
      </w:r>
      <w:r w:rsidR="00E56821" w:rsidRPr="000938BF">
        <w:t>of performance is being assessed and judged consistently.</w:t>
      </w:r>
    </w:p>
    <w:p w:rsidR="00DC74BB" w:rsidRPr="000938BF" w:rsidRDefault="000B26AB" w:rsidP="0048630D">
      <w:r w:rsidRPr="000938BF">
        <w:t>The panel</w:t>
      </w:r>
      <w:r w:rsidR="00DC74BB" w:rsidRPr="000938BF">
        <w:t xml:space="preserve"> will expect to take note of:</w:t>
      </w:r>
    </w:p>
    <w:p w:rsidR="00AE182C" w:rsidRPr="000938BF" w:rsidRDefault="00EF51A9" w:rsidP="00AE182C">
      <w:pPr>
        <w:pStyle w:val="ListParagraph"/>
        <w:numPr>
          <w:ilvl w:val="0"/>
          <w:numId w:val="8"/>
        </w:numPr>
      </w:pPr>
      <w:r w:rsidRPr="000938BF">
        <w:t>Basic Professional Standards</w:t>
      </w:r>
    </w:p>
    <w:p w:rsidR="00AF0F6F" w:rsidRPr="000938BF" w:rsidRDefault="00AF0F6F" w:rsidP="00AE182C">
      <w:pPr>
        <w:pStyle w:val="ListParagraph"/>
        <w:numPr>
          <w:ilvl w:val="0"/>
          <w:numId w:val="8"/>
        </w:numPr>
      </w:pPr>
      <w:r w:rsidRPr="000938BF">
        <w:t>Quality of Teaching</w:t>
      </w:r>
      <w:r w:rsidR="00EF51A9" w:rsidRPr="000938BF">
        <w:t xml:space="preserve"> (not applicable to Central Services)</w:t>
      </w:r>
    </w:p>
    <w:p w:rsidR="00AF0F6F" w:rsidRPr="000938BF" w:rsidRDefault="00AF0F6F" w:rsidP="00AF0F6F">
      <w:pPr>
        <w:pStyle w:val="ListParagraph"/>
        <w:numPr>
          <w:ilvl w:val="0"/>
          <w:numId w:val="8"/>
        </w:numPr>
      </w:pPr>
      <w:r w:rsidRPr="000938BF">
        <w:t>Business Improvement Criteria</w:t>
      </w:r>
    </w:p>
    <w:p w:rsidR="00DC74BB" w:rsidRPr="000938BF" w:rsidRDefault="00DC74BB" w:rsidP="00DC74BB">
      <w:pPr>
        <w:pStyle w:val="ListParagraph"/>
      </w:pPr>
    </w:p>
    <w:p w:rsidR="00DC74BB" w:rsidRPr="000938BF" w:rsidRDefault="0040343B" w:rsidP="00106978">
      <w:r w:rsidRPr="000938BF">
        <w:t xml:space="preserve">In the case of </w:t>
      </w:r>
      <w:r w:rsidR="000B26AB" w:rsidRPr="000938BF">
        <w:t>SMT</w:t>
      </w:r>
      <w:r w:rsidR="00DC74BB" w:rsidRPr="000938BF">
        <w:t xml:space="preserve"> pay</w:t>
      </w:r>
      <w:r w:rsidRPr="000938BF">
        <w:t xml:space="preserve">, nominated Trustees will report </w:t>
      </w:r>
      <w:r w:rsidR="0064579A" w:rsidRPr="000938BF">
        <w:t xml:space="preserve">to the Board of Trustees, or its appointed sub-committee, who is responsible for making a determination about any pay increase to be awarded on the basis of </w:t>
      </w:r>
      <w:r w:rsidR="000B26AB" w:rsidRPr="000938BF">
        <w:t>their</w:t>
      </w:r>
      <w:r w:rsidR="0064579A" w:rsidRPr="000938BF">
        <w:t xml:space="preserve"> performance.</w:t>
      </w:r>
    </w:p>
    <w:p w:rsidR="005848D3" w:rsidRPr="000938BF" w:rsidRDefault="005848D3" w:rsidP="005848D3">
      <w:pPr>
        <w:rPr>
          <w:b/>
          <w:bCs/>
          <w:caps/>
          <w:color w:val="FFFFFF" w:themeColor="background1"/>
          <w:spacing w:val="15"/>
          <w:sz w:val="22"/>
          <w:szCs w:val="22"/>
        </w:rPr>
      </w:pPr>
      <w:r w:rsidRPr="000938BF">
        <w:t xml:space="preserve">If a member of staff feels any part of this process has not been carried out correctly then this can be appealed (see performance management policy). </w:t>
      </w:r>
    </w:p>
    <w:p w:rsidR="002F0F98" w:rsidRPr="000938BF" w:rsidRDefault="002F0F98" w:rsidP="002F0F98">
      <w:pPr>
        <w:pStyle w:val="Heading1"/>
      </w:pPr>
      <w:r w:rsidRPr="000938BF">
        <w:t>Monitoring &amp; Review of the policy</w:t>
      </w:r>
    </w:p>
    <w:p w:rsidR="002F0F98" w:rsidRPr="000938BF" w:rsidRDefault="0008039A" w:rsidP="002F0F98">
      <w:r w:rsidRPr="000938BF">
        <w:t xml:space="preserve">The Board of Trustees will monitor the outcomes and impact of this policy on an annual basis, including trends in </w:t>
      </w:r>
      <w:r w:rsidR="00A74371" w:rsidRPr="000938BF">
        <w:t>pay enhancement</w:t>
      </w:r>
      <w:r w:rsidRPr="000938BF">
        <w:t xml:space="preserve"> across specific groups of </w:t>
      </w:r>
      <w:r w:rsidR="00F0286E" w:rsidRPr="000938BF">
        <w:t>employees</w:t>
      </w:r>
      <w:r w:rsidRPr="000938BF">
        <w:t>, to assess its effect and Berkshire Maestros’ continuing compliance with equalities legislation.</w:t>
      </w:r>
    </w:p>
    <w:p w:rsidR="0008039A" w:rsidRPr="000938BF" w:rsidRDefault="0008039A" w:rsidP="002F0F98">
      <w:r w:rsidRPr="000938BF">
        <w:t xml:space="preserve">The Board of Trustees </w:t>
      </w:r>
      <w:r w:rsidR="00F0286E" w:rsidRPr="000938BF">
        <w:t>will</w:t>
      </w:r>
      <w:r w:rsidRPr="000938BF">
        <w:t xml:space="preserve"> review the content of the policy on an annual basis to ensure that it continues to deliver its aims.  Any significant changes will be the subject of consultation with staff before being implemented.</w:t>
      </w:r>
    </w:p>
    <w:p w:rsidR="006D6262" w:rsidRPr="000938BF" w:rsidRDefault="006D6262" w:rsidP="006D6262">
      <w:pPr>
        <w:pStyle w:val="Heading1"/>
      </w:pPr>
      <w:r w:rsidRPr="000938BF">
        <w:lastRenderedPageBreak/>
        <w:t>Financial Responsibility/Budgetary Processes</w:t>
      </w:r>
    </w:p>
    <w:p w:rsidR="000938BF" w:rsidRDefault="0008039A" w:rsidP="00682378">
      <w:r w:rsidRPr="000938BF">
        <w:t xml:space="preserve">Due to the business model of Berkshire Maestros and current funding streams, any funds allocated to pay </w:t>
      </w:r>
      <w:r w:rsidR="00DC74BB" w:rsidRPr="000938BF">
        <w:t>awards</w:t>
      </w:r>
      <w:r w:rsidRPr="000938BF">
        <w:t xml:space="preserve"> must be generated above and beyond the minimum amounts required to keep the </w:t>
      </w:r>
      <w:r w:rsidR="00DC74BB" w:rsidRPr="000938BF">
        <w:t>charity</w:t>
      </w:r>
      <w:r w:rsidRPr="000938BF">
        <w:t xml:space="preserve"> operational.</w:t>
      </w:r>
    </w:p>
    <w:p w:rsidR="00682378" w:rsidRPr="000938BF" w:rsidRDefault="00682378" w:rsidP="00682378">
      <w:r w:rsidRPr="000938BF">
        <w:t>ANNEX 1</w:t>
      </w:r>
    </w:p>
    <w:p w:rsidR="00682378" w:rsidRPr="000938BF" w:rsidRDefault="00682378" w:rsidP="00682378">
      <w:pPr>
        <w:pStyle w:val="Heading3"/>
      </w:pPr>
      <w:r w:rsidRPr="000938BF">
        <w:t>CAREER STARTING POINTS (exemplar figures only, Figures to be reviewed Annually</w:t>
      </w:r>
    </w:p>
    <w:p w:rsidR="00682378" w:rsidRPr="000938BF" w:rsidRDefault="00682378" w:rsidP="00682378">
      <w:r w:rsidRPr="000938BF">
        <w:t>The recommended initial sal</w:t>
      </w:r>
      <w:r w:rsidR="000938BF">
        <w:t xml:space="preserve">aries for new staff to Maestros </w:t>
      </w:r>
      <w:r w:rsidRPr="000938BF">
        <w:t>with little or no previous experience in that role:</w:t>
      </w:r>
    </w:p>
    <w:tbl>
      <w:tblPr>
        <w:tblW w:w="10589" w:type="dxa"/>
        <w:tblInd w:w="93" w:type="dxa"/>
        <w:tblLook w:val="04A0" w:firstRow="1" w:lastRow="0" w:firstColumn="1" w:lastColumn="0" w:noHBand="0" w:noVBand="1"/>
      </w:tblPr>
      <w:tblGrid>
        <w:gridCol w:w="7079"/>
        <w:gridCol w:w="1017"/>
        <w:gridCol w:w="788"/>
        <w:gridCol w:w="788"/>
        <w:gridCol w:w="917"/>
      </w:tblGrid>
      <w:tr w:rsidR="00682378" w:rsidRPr="000938BF" w:rsidTr="00BD62F3">
        <w:trPr>
          <w:trHeight w:val="300"/>
        </w:trPr>
        <w:tc>
          <w:tcPr>
            <w:tcW w:w="6786" w:type="dxa"/>
            <w:tcBorders>
              <w:top w:val="nil"/>
              <w:left w:val="nil"/>
              <w:bottom w:val="nil"/>
              <w:right w:val="nil"/>
            </w:tcBorders>
            <w:shd w:val="clear" w:color="auto" w:fill="auto"/>
            <w:noWrap/>
            <w:vAlign w:val="bottom"/>
          </w:tcPr>
          <w:tbl>
            <w:tblPr>
              <w:tblW w:w="7480" w:type="dxa"/>
              <w:tblLook w:val="04A0" w:firstRow="1" w:lastRow="0" w:firstColumn="1" w:lastColumn="0" w:noHBand="0" w:noVBand="1"/>
            </w:tblPr>
            <w:tblGrid>
              <w:gridCol w:w="2680"/>
              <w:gridCol w:w="960"/>
              <w:gridCol w:w="1000"/>
              <w:gridCol w:w="820"/>
              <w:gridCol w:w="1060"/>
              <w:gridCol w:w="960"/>
            </w:tblGrid>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Job roles</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Starter</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Year 2</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Year 3</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Cleaner</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9250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9500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Gap Year student</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3840" w:type="dxa"/>
                  <w:gridSpan w:val="4"/>
                  <w:tcBorders>
                    <w:top w:val="nil"/>
                    <w:left w:val="nil"/>
                    <w:bottom w:val="nil"/>
                    <w:right w:val="nil"/>
                  </w:tcBorders>
                  <w:shd w:val="clear" w:color="auto" w:fill="auto"/>
                  <w:noWrap/>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Minimum wage as defined by law</w:t>
                  </w:r>
                </w:p>
              </w:tc>
            </w:tr>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Assistant</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9250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9500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Clerk</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15000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16000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17000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6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Administrative Responsibility holder</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16000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17000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18000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3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Music Centre Manager</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21000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21500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22000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6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Central Services Team Leader</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26000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lang w:eastAsia="en-GB"/>
                    </w:rPr>
                  </w:pP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735"/>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Unqualified Teacher (instructor/intern)</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18000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19000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20000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735"/>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Graduate Musician with teaching diploma/s</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19000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20000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21000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60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Qualified Teacher (PGCE/QTS)</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22460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23460</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24460</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630"/>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Lead Teacher/Leading Professional</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25000</w:t>
                  </w:r>
                </w:p>
              </w:tc>
              <w:tc>
                <w:tcPr>
                  <w:tcW w:w="82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 xml:space="preserve"> </w:t>
                  </w:r>
                </w:p>
              </w:tc>
              <w:tc>
                <w:tcPr>
                  <w:tcW w:w="10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 xml:space="preserve"> </w:t>
                  </w: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585"/>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 xml:space="preserve">Learning Leader/Small </w:t>
                  </w:r>
                  <w:proofErr w:type="spellStart"/>
                  <w:r w:rsidRPr="00BD62F3">
                    <w:rPr>
                      <w:rFonts w:ascii="Calibri" w:eastAsia="Times New Roman" w:hAnsi="Calibri" w:cs="Times New Roman"/>
                      <w:color w:val="000000"/>
                      <w:sz w:val="22"/>
                      <w:szCs w:val="22"/>
                      <w:lang w:eastAsia="en-GB"/>
                    </w:rPr>
                    <w:t>Dept</w:t>
                  </w:r>
                  <w:proofErr w:type="spellEnd"/>
                  <w:r w:rsidRPr="00BD62F3">
                    <w:rPr>
                      <w:rFonts w:ascii="Calibri" w:eastAsia="Times New Roman" w:hAnsi="Calibri" w:cs="Times New Roman"/>
                      <w:color w:val="000000"/>
                      <w:sz w:val="22"/>
                      <w:szCs w:val="22"/>
                      <w:lang w:eastAsia="en-GB"/>
                    </w:rPr>
                    <w:t xml:space="preserve"> Leader</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28000</w:t>
                  </w:r>
                </w:p>
              </w:tc>
              <w:tc>
                <w:tcPr>
                  <w:tcW w:w="82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c>
                <w:tcPr>
                  <w:tcW w:w="10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r w:rsidR="00BD62F3" w:rsidRPr="00BD62F3" w:rsidTr="00BD62F3">
              <w:trPr>
                <w:trHeight w:val="555"/>
              </w:trPr>
              <w:tc>
                <w:tcPr>
                  <w:tcW w:w="268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Senior Leader – Curricular/Area/other</w:t>
                  </w:r>
                </w:p>
              </w:tc>
              <w:tc>
                <w:tcPr>
                  <w:tcW w:w="96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rPr>
                      <w:rFonts w:ascii="Calibri" w:eastAsia="Times New Roman" w:hAnsi="Calibri" w:cs="Times New Roman"/>
                      <w:color w:val="000000"/>
                      <w:sz w:val="22"/>
                      <w:szCs w:val="22"/>
                      <w:lang w:eastAsia="en-GB"/>
                    </w:rPr>
                  </w:pPr>
                </w:p>
              </w:tc>
              <w:tc>
                <w:tcPr>
                  <w:tcW w:w="1000" w:type="dxa"/>
                  <w:tcBorders>
                    <w:top w:val="nil"/>
                    <w:left w:val="nil"/>
                    <w:bottom w:val="nil"/>
                    <w:right w:val="nil"/>
                  </w:tcBorders>
                  <w:shd w:val="clear" w:color="auto" w:fill="auto"/>
                  <w:vAlign w:val="center"/>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r w:rsidRPr="00BD62F3">
                    <w:rPr>
                      <w:rFonts w:ascii="Calibri" w:eastAsia="Times New Roman" w:hAnsi="Calibri" w:cs="Times New Roman"/>
                      <w:color w:val="000000"/>
                      <w:sz w:val="22"/>
                      <w:szCs w:val="22"/>
                      <w:lang w:eastAsia="en-GB"/>
                    </w:rPr>
                    <w:t>32000</w:t>
                  </w:r>
                </w:p>
              </w:tc>
              <w:tc>
                <w:tcPr>
                  <w:tcW w:w="82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c>
                <w:tcPr>
                  <w:tcW w:w="10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c>
                <w:tcPr>
                  <w:tcW w:w="960" w:type="dxa"/>
                  <w:tcBorders>
                    <w:top w:val="nil"/>
                    <w:left w:val="nil"/>
                    <w:bottom w:val="nil"/>
                    <w:right w:val="nil"/>
                  </w:tcBorders>
                  <w:shd w:val="clear" w:color="auto" w:fill="auto"/>
                  <w:vAlign w:val="bottom"/>
                  <w:hideMark/>
                </w:tcPr>
                <w:p w:rsidR="00BD62F3" w:rsidRPr="00BD62F3" w:rsidRDefault="00BD62F3" w:rsidP="00BD62F3">
                  <w:pPr>
                    <w:spacing w:before="0" w:after="0" w:line="240" w:lineRule="auto"/>
                    <w:jc w:val="center"/>
                    <w:rPr>
                      <w:rFonts w:ascii="Calibri" w:eastAsia="Times New Roman" w:hAnsi="Calibri" w:cs="Times New Roman"/>
                      <w:color w:val="000000"/>
                      <w:sz w:val="22"/>
                      <w:szCs w:val="22"/>
                      <w:lang w:eastAsia="en-GB"/>
                    </w:rPr>
                  </w:pPr>
                </w:p>
              </w:tc>
            </w:tr>
          </w:tbl>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1106"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851"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851"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995"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r>
      <w:tr w:rsidR="00682378" w:rsidRPr="000938BF" w:rsidTr="00BD62F3">
        <w:trPr>
          <w:trHeight w:val="254"/>
        </w:trPr>
        <w:tc>
          <w:tcPr>
            <w:tcW w:w="6786"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1106"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rPr>
                <w:rFonts w:ascii="Calibri" w:eastAsia="Times New Roman" w:hAnsi="Calibri" w:cs="Times New Roman"/>
                <w:color w:val="000000"/>
                <w:sz w:val="22"/>
                <w:szCs w:val="22"/>
                <w:lang w:eastAsia="en-GB"/>
              </w:rPr>
            </w:pPr>
          </w:p>
        </w:tc>
        <w:tc>
          <w:tcPr>
            <w:tcW w:w="851"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jc w:val="right"/>
              <w:rPr>
                <w:rFonts w:ascii="Calibri" w:eastAsia="Times New Roman" w:hAnsi="Calibri" w:cs="Times New Roman"/>
                <w:color w:val="000000"/>
                <w:sz w:val="22"/>
                <w:szCs w:val="22"/>
                <w:lang w:eastAsia="en-GB"/>
              </w:rPr>
            </w:pPr>
          </w:p>
        </w:tc>
        <w:tc>
          <w:tcPr>
            <w:tcW w:w="851"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jc w:val="right"/>
              <w:rPr>
                <w:rFonts w:ascii="Calibri" w:eastAsia="Times New Roman" w:hAnsi="Calibri" w:cs="Times New Roman"/>
                <w:color w:val="000000"/>
                <w:sz w:val="22"/>
                <w:szCs w:val="22"/>
                <w:lang w:eastAsia="en-GB"/>
              </w:rPr>
            </w:pPr>
          </w:p>
        </w:tc>
        <w:tc>
          <w:tcPr>
            <w:tcW w:w="995" w:type="dxa"/>
            <w:tcBorders>
              <w:top w:val="nil"/>
              <w:left w:val="nil"/>
              <w:bottom w:val="nil"/>
              <w:right w:val="nil"/>
            </w:tcBorders>
            <w:shd w:val="clear" w:color="auto" w:fill="auto"/>
            <w:noWrap/>
            <w:vAlign w:val="bottom"/>
          </w:tcPr>
          <w:p w:rsidR="00682378" w:rsidRPr="000938BF" w:rsidRDefault="00682378" w:rsidP="0077476F">
            <w:pPr>
              <w:spacing w:before="0" w:after="0" w:line="240" w:lineRule="auto"/>
              <w:jc w:val="right"/>
              <w:rPr>
                <w:rFonts w:ascii="Calibri" w:eastAsia="Times New Roman" w:hAnsi="Calibri" w:cs="Times New Roman"/>
                <w:color w:val="000000"/>
                <w:sz w:val="22"/>
                <w:szCs w:val="22"/>
                <w:lang w:eastAsia="en-GB"/>
              </w:rPr>
            </w:pPr>
          </w:p>
        </w:tc>
      </w:tr>
    </w:tbl>
    <w:p w:rsidR="00682378" w:rsidRPr="000938BF" w:rsidRDefault="00302154" w:rsidP="004A3082">
      <w:pPr>
        <w:rPr>
          <w:b/>
        </w:rPr>
      </w:pPr>
      <w:bookmarkStart w:id="0" w:name="_GoBack"/>
      <w:bookmarkEnd w:id="0"/>
      <w:proofErr w:type="gramStart"/>
      <w:r>
        <w:rPr>
          <w:b/>
        </w:rPr>
        <w:t>S</w:t>
      </w:r>
      <w:r w:rsidR="00682378" w:rsidRPr="000938BF">
        <w:rPr>
          <w:b/>
        </w:rPr>
        <w:t>tarting pay for senior management team to be decided by the Trustees when required.</w:t>
      </w:r>
      <w:proofErr w:type="gramEnd"/>
    </w:p>
    <w:p w:rsidR="00476236" w:rsidRPr="000938BF" w:rsidRDefault="00476236" w:rsidP="004A3082">
      <w:pPr>
        <w:rPr>
          <w:b/>
        </w:rPr>
      </w:pPr>
      <w:r w:rsidRPr="000938BF">
        <w:rPr>
          <w:b/>
        </w:rPr>
        <w:t>ANNEX 2</w:t>
      </w:r>
    </w:p>
    <w:p w:rsidR="00476236" w:rsidRPr="000938BF" w:rsidRDefault="00476236" w:rsidP="004A3082">
      <w:pPr>
        <w:rPr>
          <w:b/>
        </w:rPr>
      </w:pPr>
      <w:r w:rsidRPr="000938BF">
        <w:rPr>
          <w:b/>
        </w:rPr>
        <w:t>There will be three categories of staff:</w:t>
      </w:r>
    </w:p>
    <w:p w:rsidR="00476236" w:rsidRPr="000938BF" w:rsidRDefault="00476236" w:rsidP="00476236">
      <w:pPr>
        <w:pStyle w:val="ListParagraph"/>
        <w:numPr>
          <w:ilvl w:val="0"/>
          <w:numId w:val="15"/>
        </w:numPr>
        <w:rPr>
          <w:b/>
        </w:rPr>
      </w:pPr>
      <w:r w:rsidRPr="000938BF">
        <w:rPr>
          <w:b/>
        </w:rPr>
        <w:t>1</w:t>
      </w:r>
      <w:r w:rsidRPr="000938BF">
        <w:rPr>
          <w:b/>
        </w:rPr>
        <w:tab/>
        <w:t>performing well in excess of expectations</w:t>
      </w:r>
    </w:p>
    <w:p w:rsidR="00476236" w:rsidRPr="000938BF" w:rsidRDefault="00476236" w:rsidP="00476236">
      <w:pPr>
        <w:pStyle w:val="ListParagraph"/>
        <w:numPr>
          <w:ilvl w:val="0"/>
          <w:numId w:val="15"/>
        </w:numPr>
        <w:rPr>
          <w:b/>
        </w:rPr>
      </w:pPr>
      <w:r w:rsidRPr="000938BF">
        <w:rPr>
          <w:b/>
        </w:rPr>
        <w:t>2</w:t>
      </w:r>
      <w:r w:rsidRPr="000938BF">
        <w:rPr>
          <w:b/>
        </w:rPr>
        <w:tab/>
        <w:t>full meeting expectations</w:t>
      </w:r>
    </w:p>
    <w:p w:rsidR="00476236" w:rsidRPr="000938BF" w:rsidRDefault="00476236" w:rsidP="00476236">
      <w:pPr>
        <w:pStyle w:val="ListParagraph"/>
        <w:numPr>
          <w:ilvl w:val="0"/>
          <w:numId w:val="15"/>
        </w:numPr>
        <w:rPr>
          <w:b/>
        </w:rPr>
      </w:pPr>
      <w:r w:rsidRPr="000938BF">
        <w:rPr>
          <w:b/>
        </w:rPr>
        <w:t>3</w:t>
      </w:r>
      <w:r w:rsidRPr="000938BF">
        <w:rPr>
          <w:b/>
        </w:rPr>
        <w:tab/>
        <w:t>below expectations in key aspects</w:t>
      </w:r>
    </w:p>
    <w:p w:rsidR="008E09B1" w:rsidRPr="000938BF" w:rsidRDefault="00476236" w:rsidP="00476236">
      <w:pPr>
        <w:rPr>
          <w:b/>
        </w:rPr>
      </w:pPr>
      <w:r w:rsidRPr="000938BF">
        <w:rPr>
          <w:b/>
        </w:rPr>
        <w:t xml:space="preserve">It is hoped that the overwhelming majority of staff are within group 2 and meeting expectations.  These will be allocated the small financial award.  A small number will present significant evidence to make their case to be considered well in excess of expectations and will receive a larger award. </w:t>
      </w:r>
      <w:proofErr w:type="gramStart"/>
      <w:r w:rsidRPr="000938BF">
        <w:rPr>
          <w:b/>
        </w:rPr>
        <w:t>Staff who have</w:t>
      </w:r>
      <w:proofErr w:type="gramEnd"/>
      <w:r w:rsidRPr="000938BF">
        <w:rPr>
          <w:b/>
        </w:rPr>
        <w:t xml:space="preserve"> not met expectations will not receive a pay award.  Examples of criteria to be used exist in previously circulated performance pay documents: for central services these are the basic </w:t>
      </w:r>
      <w:r w:rsidRPr="000938BF">
        <w:rPr>
          <w:b/>
        </w:rPr>
        <w:lastRenderedPageBreak/>
        <w:t>professional standards and business improvement criteria; for teachers these are the basic professional standards, teaching standards and business improvement criteria.</w:t>
      </w:r>
    </w:p>
    <w:p w:rsidR="00A9739B" w:rsidRPr="00476236" w:rsidRDefault="000114F7" w:rsidP="00476236">
      <w:pPr>
        <w:rPr>
          <w:b/>
        </w:rPr>
      </w:pPr>
      <w:r>
        <w:rPr>
          <w:b/>
        </w:rPr>
        <w:t>Review Date Spring</w:t>
      </w:r>
      <w:r w:rsidR="00FC4EF3">
        <w:rPr>
          <w:b/>
        </w:rPr>
        <w:t xml:space="preserve"> 2017</w:t>
      </w:r>
    </w:p>
    <w:sectPr w:rsidR="00A9739B" w:rsidRPr="00476236" w:rsidSect="00FC4EF3">
      <w:headerReference w:type="default" r:id="rId8"/>
      <w:footerReference w:type="default" r:id="rId9"/>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FE" w:rsidRDefault="003766FE" w:rsidP="004A3082">
      <w:pPr>
        <w:spacing w:before="0" w:after="0" w:line="240" w:lineRule="auto"/>
      </w:pPr>
      <w:r>
        <w:separator/>
      </w:r>
    </w:p>
  </w:endnote>
  <w:endnote w:type="continuationSeparator" w:id="0">
    <w:p w:rsidR="003766FE" w:rsidRDefault="003766FE" w:rsidP="004A3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E93" w:rsidRPr="00AE2E93" w:rsidRDefault="009462AC">
    <w:pPr>
      <w:pStyle w:val="Footer"/>
      <w:rPr>
        <w:sz w:val="16"/>
        <w:szCs w:val="16"/>
      </w:rPr>
    </w:pPr>
    <w:r>
      <w:rPr>
        <w:sz w:val="16"/>
        <w:szCs w:val="16"/>
      </w:rPr>
      <w:t>Sept</w:t>
    </w:r>
    <w:r w:rsidR="00AE2E93" w:rsidRPr="00AE2E93">
      <w:rPr>
        <w:sz w:val="16"/>
        <w:szCs w:val="16"/>
      </w:rPr>
      <w:t xml:space="preserve"> 2016</w:t>
    </w:r>
  </w:p>
  <w:p w:rsidR="00AE2E93" w:rsidRDefault="00AE2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FE" w:rsidRDefault="003766FE" w:rsidP="004A3082">
      <w:pPr>
        <w:spacing w:before="0" w:after="0" w:line="240" w:lineRule="auto"/>
      </w:pPr>
      <w:r>
        <w:separator/>
      </w:r>
    </w:p>
  </w:footnote>
  <w:footnote w:type="continuationSeparator" w:id="0">
    <w:p w:rsidR="003766FE" w:rsidRDefault="003766FE" w:rsidP="004A308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82" w:rsidRDefault="009E0CD3" w:rsidP="004A3082">
    <w:pPr>
      <w:pStyle w:val="Heading3"/>
      <w:jc w:val="center"/>
    </w:pPr>
    <w:r>
      <w:t>DRAFT JULY, APPROVED OctOBER</w:t>
    </w:r>
    <w:r w:rsidR="00D829E8">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06E"/>
    <w:multiLevelType w:val="hybridMultilevel"/>
    <w:tmpl w:val="6180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B2FCE"/>
    <w:multiLevelType w:val="hybridMultilevel"/>
    <w:tmpl w:val="714E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46F84"/>
    <w:multiLevelType w:val="hybridMultilevel"/>
    <w:tmpl w:val="D656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2A0092"/>
    <w:multiLevelType w:val="hybridMultilevel"/>
    <w:tmpl w:val="3C9A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50E7B"/>
    <w:multiLevelType w:val="hybridMultilevel"/>
    <w:tmpl w:val="75580D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nsid w:val="26B41147"/>
    <w:multiLevelType w:val="hybridMultilevel"/>
    <w:tmpl w:val="F3B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B15658"/>
    <w:multiLevelType w:val="hybridMultilevel"/>
    <w:tmpl w:val="85AE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97687C"/>
    <w:multiLevelType w:val="hybridMultilevel"/>
    <w:tmpl w:val="37763C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BE011D"/>
    <w:multiLevelType w:val="hybridMultilevel"/>
    <w:tmpl w:val="ECC6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97075D"/>
    <w:multiLevelType w:val="hybridMultilevel"/>
    <w:tmpl w:val="79F0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8608D4"/>
    <w:multiLevelType w:val="hybridMultilevel"/>
    <w:tmpl w:val="DF1CF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854A0A"/>
    <w:multiLevelType w:val="hybridMultilevel"/>
    <w:tmpl w:val="6D9C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E06B80"/>
    <w:multiLevelType w:val="hybridMultilevel"/>
    <w:tmpl w:val="D6A0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F6628F"/>
    <w:multiLevelType w:val="hybridMultilevel"/>
    <w:tmpl w:val="9314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A322A5"/>
    <w:multiLevelType w:val="hybridMultilevel"/>
    <w:tmpl w:val="974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13"/>
  </w:num>
  <w:num w:numId="5">
    <w:abstractNumId w:val="6"/>
  </w:num>
  <w:num w:numId="6">
    <w:abstractNumId w:val="14"/>
  </w:num>
  <w:num w:numId="7">
    <w:abstractNumId w:val="10"/>
  </w:num>
  <w:num w:numId="8">
    <w:abstractNumId w:val="3"/>
  </w:num>
  <w:num w:numId="9">
    <w:abstractNumId w:val="9"/>
  </w:num>
  <w:num w:numId="10">
    <w:abstractNumId w:val="8"/>
  </w:num>
  <w:num w:numId="11">
    <w:abstractNumId w:val="5"/>
  </w:num>
  <w:num w:numId="12">
    <w:abstractNumId w:val="2"/>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98"/>
    <w:rsid w:val="00002CE1"/>
    <w:rsid w:val="000114F7"/>
    <w:rsid w:val="00040A78"/>
    <w:rsid w:val="000510DF"/>
    <w:rsid w:val="00062CF7"/>
    <w:rsid w:val="00072AE8"/>
    <w:rsid w:val="0008039A"/>
    <w:rsid w:val="00091649"/>
    <w:rsid w:val="000938BF"/>
    <w:rsid w:val="000956A8"/>
    <w:rsid w:val="000B26AB"/>
    <w:rsid w:val="000D65C8"/>
    <w:rsid w:val="000E433C"/>
    <w:rsid w:val="000F6EA0"/>
    <w:rsid w:val="00106978"/>
    <w:rsid w:val="001149F1"/>
    <w:rsid w:val="001151FA"/>
    <w:rsid w:val="00121F50"/>
    <w:rsid w:val="001366E7"/>
    <w:rsid w:val="0018263E"/>
    <w:rsid w:val="00184716"/>
    <w:rsid w:val="00185E19"/>
    <w:rsid w:val="00191AE9"/>
    <w:rsid w:val="001C00E3"/>
    <w:rsid w:val="001E6FDF"/>
    <w:rsid w:val="001F1014"/>
    <w:rsid w:val="00207348"/>
    <w:rsid w:val="00211A70"/>
    <w:rsid w:val="00215821"/>
    <w:rsid w:val="0022648D"/>
    <w:rsid w:val="0024449D"/>
    <w:rsid w:val="0025380E"/>
    <w:rsid w:val="00284058"/>
    <w:rsid w:val="002A1D74"/>
    <w:rsid w:val="002F0F98"/>
    <w:rsid w:val="00302154"/>
    <w:rsid w:val="003407A2"/>
    <w:rsid w:val="00342F0C"/>
    <w:rsid w:val="003766FE"/>
    <w:rsid w:val="0038110D"/>
    <w:rsid w:val="003A6955"/>
    <w:rsid w:val="003F2A25"/>
    <w:rsid w:val="0040343B"/>
    <w:rsid w:val="00420C54"/>
    <w:rsid w:val="004265D5"/>
    <w:rsid w:val="00435A91"/>
    <w:rsid w:val="0043615B"/>
    <w:rsid w:val="00440DCC"/>
    <w:rsid w:val="00457949"/>
    <w:rsid w:val="00476236"/>
    <w:rsid w:val="004768B3"/>
    <w:rsid w:val="0048630D"/>
    <w:rsid w:val="004A3082"/>
    <w:rsid w:val="004C7F28"/>
    <w:rsid w:val="0051660B"/>
    <w:rsid w:val="00527A75"/>
    <w:rsid w:val="00564096"/>
    <w:rsid w:val="00583E0A"/>
    <w:rsid w:val="005848D3"/>
    <w:rsid w:val="00590D57"/>
    <w:rsid w:val="00590FAC"/>
    <w:rsid w:val="00595C4C"/>
    <w:rsid w:val="005B55FC"/>
    <w:rsid w:val="005B5C4C"/>
    <w:rsid w:val="0064579A"/>
    <w:rsid w:val="0066145E"/>
    <w:rsid w:val="00682378"/>
    <w:rsid w:val="006D6262"/>
    <w:rsid w:val="006E2E55"/>
    <w:rsid w:val="00725658"/>
    <w:rsid w:val="00743C57"/>
    <w:rsid w:val="00750FE1"/>
    <w:rsid w:val="00755107"/>
    <w:rsid w:val="007743FB"/>
    <w:rsid w:val="00774DF6"/>
    <w:rsid w:val="007B1A78"/>
    <w:rsid w:val="007D7BA6"/>
    <w:rsid w:val="007E780B"/>
    <w:rsid w:val="00803F85"/>
    <w:rsid w:val="00827E9E"/>
    <w:rsid w:val="00845164"/>
    <w:rsid w:val="00892480"/>
    <w:rsid w:val="008947DF"/>
    <w:rsid w:val="008D3695"/>
    <w:rsid w:val="008E09B1"/>
    <w:rsid w:val="00900EE8"/>
    <w:rsid w:val="009205D3"/>
    <w:rsid w:val="009462AC"/>
    <w:rsid w:val="00991E8C"/>
    <w:rsid w:val="009E0CD3"/>
    <w:rsid w:val="00A33827"/>
    <w:rsid w:val="00A34D1A"/>
    <w:rsid w:val="00A42542"/>
    <w:rsid w:val="00A435AC"/>
    <w:rsid w:val="00A7386F"/>
    <w:rsid w:val="00A74371"/>
    <w:rsid w:val="00A81637"/>
    <w:rsid w:val="00A9739B"/>
    <w:rsid w:val="00AE182C"/>
    <w:rsid w:val="00AE2E93"/>
    <w:rsid w:val="00AE6467"/>
    <w:rsid w:val="00AF0F6F"/>
    <w:rsid w:val="00AF5993"/>
    <w:rsid w:val="00B045B2"/>
    <w:rsid w:val="00B1703F"/>
    <w:rsid w:val="00B369F5"/>
    <w:rsid w:val="00B4617C"/>
    <w:rsid w:val="00B750AA"/>
    <w:rsid w:val="00BC4738"/>
    <w:rsid w:val="00BC6520"/>
    <w:rsid w:val="00BD62F3"/>
    <w:rsid w:val="00BE623E"/>
    <w:rsid w:val="00C266E0"/>
    <w:rsid w:val="00C33FD7"/>
    <w:rsid w:val="00C654CA"/>
    <w:rsid w:val="00C770FC"/>
    <w:rsid w:val="00C84139"/>
    <w:rsid w:val="00D14216"/>
    <w:rsid w:val="00D14BE3"/>
    <w:rsid w:val="00D41273"/>
    <w:rsid w:val="00D42CDE"/>
    <w:rsid w:val="00D71A98"/>
    <w:rsid w:val="00D71C24"/>
    <w:rsid w:val="00D72204"/>
    <w:rsid w:val="00D829E8"/>
    <w:rsid w:val="00DB0C59"/>
    <w:rsid w:val="00DC6C36"/>
    <w:rsid w:val="00DC74BB"/>
    <w:rsid w:val="00DD6ED0"/>
    <w:rsid w:val="00DD7683"/>
    <w:rsid w:val="00E00025"/>
    <w:rsid w:val="00E2149C"/>
    <w:rsid w:val="00E313D6"/>
    <w:rsid w:val="00E55DC9"/>
    <w:rsid w:val="00E56821"/>
    <w:rsid w:val="00E91635"/>
    <w:rsid w:val="00EB738B"/>
    <w:rsid w:val="00EF51A9"/>
    <w:rsid w:val="00F0286E"/>
    <w:rsid w:val="00F030BA"/>
    <w:rsid w:val="00F1444A"/>
    <w:rsid w:val="00F15C11"/>
    <w:rsid w:val="00F167E2"/>
    <w:rsid w:val="00F51819"/>
    <w:rsid w:val="00FC4EF3"/>
    <w:rsid w:val="00FD3BE0"/>
    <w:rsid w:val="00FD52C2"/>
    <w:rsid w:val="00FD58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98"/>
    <w:rPr>
      <w:sz w:val="20"/>
      <w:szCs w:val="20"/>
    </w:rPr>
  </w:style>
  <w:style w:type="paragraph" w:styleId="Heading1">
    <w:name w:val="heading 1"/>
    <w:basedOn w:val="Normal"/>
    <w:next w:val="Normal"/>
    <w:link w:val="Heading1Char"/>
    <w:uiPriority w:val="9"/>
    <w:qFormat/>
    <w:rsid w:val="002F0F98"/>
    <w:p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0F98"/>
    <w:p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F0F98"/>
    <w:p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Heading4">
    <w:name w:val="heading 4"/>
    <w:basedOn w:val="Normal"/>
    <w:next w:val="Normal"/>
    <w:link w:val="Heading4Char"/>
    <w:uiPriority w:val="9"/>
    <w:unhideWhenUsed/>
    <w:qFormat/>
    <w:rsid w:val="002F0F98"/>
    <w:p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Heading5">
    <w:name w:val="heading 5"/>
    <w:basedOn w:val="Normal"/>
    <w:next w:val="Normal"/>
    <w:link w:val="Heading5Char"/>
    <w:uiPriority w:val="9"/>
    <w:semiHidden/>
    <w:unhideWhenUsed/>
    <w:qFormat/>
    <w:rsid w:val="002F0F98"/>
    <w:pPr>
      <w:pBdr>
        <w:bottom w:val="single" w:sz="6" w:space="1" w:color="7A7A7A" w:themeColor="accent1"/>
      </w:pBdr>
      <w:spacing w:before="300" w:after="0"/>
      <w:outlineLvl w:val="4"/>
    </w:pPr>
    <w:rPr>
      <w:caps/>
      <w:color w:val="5B5B5B" w:themeColor="accent1" w:themeShade="BF"/>
      <w:spacing w:val="10"/>
      <w:sz w:val="22"/>
      <w:szCs w:val="22"/>
    </w:rPr>
  </w:style>
  <w:style w:type="paragraph" w:styleId="Heading6">
    <w:name w:val="heading 6"/>
    <w:basedOn w:val="Normal"/>
    <w:next w:val="Normal"/>
    <w:link w:val="Heading6Char"/>
    <w:uiPriority w:val="9"/>
    <w:semiHidden/>
    <w:unhideWhenUsed/>
    <w:qFormat/>
    <w:rsid w:val="002F0F98"/>
    <w:pPr>
      <w:pBdr>
        <w:bottom w:val="dotted" w:sz="6" w:space="1" w:color="7A7A7A" w:themeColor="accent1"/>
      </w:pBdr>
      <w:spacing w:before="300" w:after="0"/>
      <w:outlineLvl w:val="5"/>
    </w:pPr>
    <w:rPr>
      <w:caps/>
      <w:color w:val="5B5B5B" w:themeColor="accent1" w:themeShade="BF"/>
      <w:spacing w:val="10"/>
      <w:sz w:val="22"/>
      <w:szCs w:val="22"/>
    </w:rPr>
  </w:style>
  <w:style w:type="paragraph" w:styleId="Heading7">
    <w:name w:val="heading 7"/>
    <w:basedOn w:val="Normal"/>
    <w:next w:val="Normal"/>
    <w:link w:val="Heading7Char"/>
    <w:uiPriority w:val="9"/>
    <w:semiHidden/>
    <w:unhideWhenUsed/>
    <w:qFormat/>
    <w:rsid w:val="002F0F98"/>
    <w:pPr>
      <w:spacing w:before="300" w:after="0"/>
      <w:outlineLvl w:val="6"/>
    </w:pPr>
    <w:rPr>
      <w:caps/>
      <w:color w:val="5B5B5B" w:themeColor="accent1" w:themeShade="BF"/>
      <w:spacing w:val="10"/>
      <w:sz w:val="22"/>
      <w:szCs w:val="22"/>
    </w:rPr>
  </w:style>
  <w:style w:type="paragraph" w:styleId="Heading8">
    <w:name w:val="heading 8"/>
    <w:basedOn w:val="Normal"/>
    <w:next w:val="Normal"/>
    <w:link w:val="Heading8Char"/>
    <w:uiPriority w:val="9"/>
    <w:semiHidden/>
    <w:unhideWhenUsed/>
    <w:qFormat/>
    <w:rsid w:val="002F0F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0F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0F98"/>
    <w:pPr>
      <w:spacing w:before="720"/>
    </w:pPr>
    <w:rPr>
      <w:caps/>
      <w:color w:val="7A7A7A" w:themeColor="accent1"/>
      <w:spacing w:val="10"/>
      <w:kern w:val="28"/>
      <w:sz w:val="52"/>
      <w:szCs w:val="52"/>
    </w:rPr>
  </w:style>
  <w:style w:type="character" w:customStyle="1" w:styleId="TitleChar">
    <w:name w:val="Title Char"/>
    <w:basedOn w:val="DefaultParagraphFont"/>
    <w:link w:val="Title"/>
    <w:uiPriority w:val="10"/>
    <w:rsid w:val="002F0F98"/>
    <w:rPr>
      <w:caps/>
      <w:color w:val="7A7A7A" w:themeColor="accent1"/>
      <w:spacing w:val="10"/>
      <w:kern w:val="28"/>
      <w:sz w:val="52"/>
      <w:szCs w:val="52"/>
    </w:rPr>
  </w:style>
  <w:style w:type="character" w:customStyle="1" w:styleId="Heading1Char">
    <w:name w:val="Heading 1 Char"/>
    <w:basedOn w:val="DefaultParagraphFont"/>
    <w:link w:val="Heading1"/>
    <w:uiPriority w:val="9"/>
    <w:rsid w:val="002F0F98"/>
    <w:rPr>
      <w:b/>
      <w:bCs/>
      <w:caps/>
      <w:color w:val="FFFFFF" w:themeColor="background1"/>
      <w:spacing w:val="15"/>
      <w:shd w:val="clear" w:color="auto" w:fill="7A7A7A" w:themeFill="accent1"/>
    </w:rPr>
  </w:style>
  <w:style w:type="character" w:customStyle="1" w:styleId="Heading2Char">
    <w:name w:val="Heading 2 Char"/>
    <w:basedOn w:val="DefaultParagraphFont"/>
    <w:link w:val="Heading2"/>
    <w:uiPriority w:val="9"/>
    <w:rsid w:val="002F0F98"/>
    <w:rPr>
      <w:caps/>
      <w:spacing w:val="15"/>
      <w:shd w:val="clear" w:color="auto" w:fill="E4E4E4" w:themeFill="accent1" w:themeFillTint="33"/>
    </w:rPr>
  </w:style>
  <w:style w:type="character" w:customStyle="1" w:styleId="Heading3Char">
    <w:name w:val="Heading 3 Char"/>
    <w:basedOn w:val="DefaultParagraphFont"/>
    <w:link w:val="Heading3"/>
    <w:uiPriority w:val="9"/>
    <w:rsid w:val="002F0F98"/>
    <w:rPr>
      <w:caps/>
      <w:color w:val="3C3C3C" w:themeColor="accent1" w:themeShade="7F"/>
      <w:spacing w:val="15"/>
    </w:rPr>
  </w:style>
  <w:style w:type="character" w:customStyle="1" w:styleId="Heading4Char">
    <w:name w:val="Heading 4 Char"/>
    <w:basedOn w:val="DefaultParagraphFont"/>
    <w:link w:val="Heading4"/>
    <w:uiPriority w:val="9"/>
    <w:rsid w:val="002F0F98"/>
    <w:rPr>
      <w:caps/>
      <w:color w:val="5B5B5B" w:themeColor="accent1" w:themeShade="BF"/>
      <w:spacing w:val="10"/>
    </w:rPr>
  </w:style>
  <w:style w:type="character" w:customStyle="1" w:styleId="Heading5Char">
    <w:name w:val="Heading 5 Char"/>
    <w:basedOn w:val="DefaultParagraphFont"/>
    <w:link w:val="Heading5"/>
    <w:uiPriority w:val="9"/>
    <w:semiHidden/>
    <w:rsid w:val="002F0F98"/>
    <w:rPr>
      <w:caps/>
      <w:color w:val="5B5B5B" w:themeColor="accent1" w:themeShade="BF"/>
      <w:spacing w:val="10"/>
    </w:rPr>
  </w:style>
  <w:style w:type="character" w:customStyle="1" w:styleId="Heading6Char">
    <w:name w:val="Heading 6 Char"/>
    <w:basedOn w:val="DefaultParagraphFont"/>
    <w:link w:val="Heading6"/>
    <w:uiPriority w:val="9"/>
    <w:semiHidden/>
    <w:rsid w:val="002F0F98"/>
    <w:rPr>
      <w:caps/>
      <w:color w:val="5B5B5B" w:themeColor="accent1" w:themeShade="BF"/>
      <w:spacing w:val="10"/>
    </w:rPr>
  </w:style>
  <w:style w:type="character" w:customStyle="1" w:styleId="Heading7Char">
    <w:name w:val="Heading 7 Char"/>
    <w:basedOn w:val="DefaultParagraphFont"/>
    <w:link w:val="Heading7"/>
    <w:uiPriority w:val="9"/>
    <w:semiHidden/>
    <w:rsid w:val="002F0F98"/>
    <w:rPr>
      <w:caps/>
      <w:color w:val="5B5B5B" w:themeColor="accent1" w:themeShade="BF"/>
      <w:spacing w:val="10"/>
    </w:rPr>
  </w:style>
  <w:style w:type="character" w:customStyle="1" w:styleId="Heading8Char">
    <w:name w:val="Heading 8 Char"/>
    <w:basedOn w:val="DefaultParagraphFont"/>
    <w:link w:val="Heading8"/>
    <w:uiPriority w:val="9"/>
    <w:semiHidden/>
    <w:rsid w:val="002F0F98"/>
    <w:rPr>
      <w:caps/>
      <w:spacing w:val="10"/>
      <w:sz w:val="18"/>
      <w:szCs w:val="18"/>
    </w:rPr>
  </w:style>
  <w:style w:type="character" w:customStyle="1" w:styleId="Heading9Char">
    <w:name w:val="Heading 9 Char"/>
    <w:basedOn w:val="DefaultParagraphFont"/>
    <w:link w:val="Heading9"/>
    <w:uiPriority w:val="9"/>
    <w:semiHidden/>
    <w:rsid w:val="002F0F98"/>
    <w:rPr>
      <w:i/>
      <w:caps/>
      <w:spacing w:val="10"/>
      <w:sz w:val="18"/>
      <w:szCs w:val="18"/>
    </w:rPr>
  </w:style>
  <w:style w:type="paragraph" w:styleId="Caption">
    <w:name w:val="caption"/>
    <w:basedOn w:val="Normal"/>
    <w:next w:val="Normal"/>
    <w:uiPriority w:val="35"/>
    <w:semiHidden/>
    <w:unhideWhenUsed/>
    <w:qFormat/>
    <w:rsid w:val="002F0F98"/>
    <w:rPr>
      <w:b/>
      <w:bCs/>
      <w:color w:val="5B5B5B" w:themeColor="accent1" w:themeShade="BF"/>
      <w:sz w:val="16"/>
      <w:szCs w:val="16"/>
    </w:rPr>
  </w:style>
  <w:style w:type="paragraph" w:styleId="Subtitle">
    <w:name w:val="Subtitle"/>
    <w:basedOn w:val="Normal"/>
    <w:next w:val="Normal"/>
    <w:link w:val="SubtitleChar"/>
    <w:uiPriority w:val="11"/>
    <w:qFormat/>
    <w:rsid w:val="002F0F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0F98"/>
    <w:rPr>
      <w:caps/>
      <w:color w:val="595959" w:themeColor="text1" w:themeTint="A6"/>
      <w:spacing w:val="10"/>
      <w:sz w:val="24"/>
      <w:szCs w:val="24"/>
    </w:rPr>
  </w:style>
  <w:style w:type="character" w:styleId="Strong">
    <w:name w:val="Strong"/>
    <w:uiPriority w:val="22"/>
    <w:qFormat/>
    <w:rsid w:val="002F0F98"/>
    <w:rPr>
      <w:b/>
      <w:bCs/>
    </w:rPr>
  </w:style>
  <w:style w:type="character" w:styleId="Emphasis">
    <w:name w:val="Emphasis"/>
    <w:uiPriority w:val="20"/>
    <w:qFormat/>
    <w:rsid w:val="002F0F98"/>
    <w:rPr>
      <w:caps/>
      <w:color w:val="3C3C3C" w:themeColor="accent1" w:themeShade="7F"/>
      <w:spacing w:val="5"/>
    </w:rPr>
  </w:style>
  <w:style w:type="paragraph" w:styleId="NoSpacing">
    <w:name w:val="No Spacing"/>
    <w:basedOn w:val="Normal"/>
    <w:link w:val="NoSpacingChar"/>
    <w:uiPriority w:val="1"/>
    <w:qFormat/>
    <w:rsid w:val="002F0F98"/>
    <w:pPr>
      <w:spacing w:before="0" w:after="0" w:line="240" w:lineRule="auto"/>
    </w:pPr>
  </w:style>
  <w:style w:type="character" w:customStyle="1" w:styleId="NoSpacingChar">
    <w:name w:val="No Spacing Char"/>
    <w:basedOn w:val="DefaultParagraphFont"/>
    <w:link w:val="NoSpacing"/>
    <w:uiPriority w:val="1"/>
    <w:rsid w:val="002F0F98"/>
    <w:rPr>
      <w:sz w:val="20"/>
      <w:szCs w:val="20"/>
    </w:rPr>
  </w:style>
  <w:style w:type="paragraph" w:styleId="ListParagraph">
    <w:name w:val="List Paragraph"/>
    <w:basedOn w:val="Normal"/>
    <w:uiPriority w:val="34"/>
    <w:qFormat/>
    <w:rsid w:val="002F0F98"/>
    <w:pPr>
      <w:ind w:left="720"/>
      <w:contextualSpacing/>
    </w:pPr>
  </w:style>
  <w:style w:type="paragraph" w:styleId="Quote">
    <w:name w:val="Quote"/>
    <w:basedOn w:val="Normal"/>
    <w:next w:val="Normal"/>
    <w:link w:val="QuoteChar"/>
    <w:uiPriority w:val="29"/>
    <w:qFormat/>
    <w:rsid w:val="002F0F98"/>
    <w:rPr>
      <w:i/>
      <w:iCs/>
    </w:rPr>
  </w:style>
  <w:style w:type="character" w:customStyle="1" w:styleId="QuoteChar">
    <w:name w:val="Quote Char"/>
    <w:basedOn w:val="DefaultParagraphFont"/>
    <w:link w:val="Quote"/>
    <w:uiPriority w:val="29"/>
    <w:rsid w:val="002F0F98"/>
    <w:rPr>
      <w:i/>
      <w:iCs/>
      <w:sz w:val="20"/>
      <w:szCs w:val="20"/>
    </w:rPr>
  </w:style>
  <w:style w:type="paragraph" w:styleId="IntenseQuote">
    <w:name w:val="Intense Quote"/>
    <w:basedOn w:val="Normal"/>
    <w:next w:val="Normal"/>
    <w:link w:val="IntenseQuoteChar"/>
    <w:uiPriority w:val="30"/>
    <w:qFormat/>
    <w:rsid w:val="002F0F98"/>
    <w:pPr>
      <w:pBdr>
        <w:top w:val="single" w:sz="4" w:space="10" w:color="7A7A7A" w:themeColor="accent1"/>
        <w:left w:val="single" w:sz="4" w:space="10" w:color="7A7A7A" w:themeColor="accent1"/>
      </w:pBdr>
      <w:spacing w:after="0"/>
      <w:ind w:left="1296" w:right="1152"/>
      <w:jc w:val="both"/>
    </w:pPr>
    <w:rPr>
      <w:i/>
      <w:iCs/>
      <w:color w:val="7A7A7A" w:themeColor="accent1"/>
    </w:rPr>
  </w:style>
  <w:style w:type="character" w:customStyle="1" w:styleId="IntenseQuoteChar">
    <w:name w:val="Intense Quote Char"/>
    <w:basedOn w:val="DefaultParagraphFont"/>
    <w:link w:val="IntenseQuote"/>
    <w:uiPriority w:val="30"/>
    <w:rsid w:val="002F0F98"/>
    <w:rPr>
      <w:i/>
      <w:iCs/>
      <w:color w:val="7A7A7A" w:themeColor="accent1"/>
      <w:sz w:val="20"/>
      <w:szCs w:val="20"/>
    </w:rPr>
  </w:style>
  <w:style w:type="character" w:styleId="SubtleEmphasis">
    <w:name w:val="Subtle Emphasis"/>
    <w:uiPriority w:val="19"/>
    <w:qFormat/>
    <w:rsid w:val="002F0F98"/>
    <w:rPr>
      <w:i/>
      <w:iCs/>
      <w:color w:val="3C3C3C" w:themeColor="accent1" w:themeShade="7F"/>
    </w:rPr>
  </w:style>
  <w:style w:type="character" w:styleId="IntenseEmphasis">
    <w:name w:val="Intense Emphasis"/>
    <w:uiPriority w:val="21"/>
    <w:qFormat/>
    <w:rsid w:val="002F0F98"/>
    <w:rPr>
      <w:b/>
      <w:bCs/>
      <w:caps/>
      <w:color w:val="3C3C3C" w:themeColor="accent1" w:themeShade="7F"/>
      <w:spacing w:val="10"/>
    </w:rPr>
  </w:style>
  <w:style w:type="character" w:styleId="SubtleReference">
    <w:name w:val="Subtle Reference"/>
    <w:uiPriority w:val="31"/>
    <w:qFormat/>
    <w:rsid w:val="002F0F98"/>
    <w:rPr>
      <w:b/>
      <w:bCs/>
      <w:color w:val="7A7A7A" w:themeColor="accent1"/>
    </w:rPr>
  </w:style>
  <w:style w:type="character" w:styleId="IntenseReference">
    <w:name w:val="Intense Reference"/>
    <w:uiPriority w:val="32"/>
    <w:qFormat/>
    <w:rsid w:val="002F0F98"/>
    <w:rPr>
      <w:b/>
      <w:bCs/>
      <w:i/>
      <w:iCs/>
      <w:caps/>
      <w:color w:val="7A7A7A" w:themeColor="accent1"/>
    </w:rPr>
  </w:style>
  <w:style w:type="character" w:styleId="BookTitle">
    <w:name w:val="Book Title"/>
    <w:uiPriority w:val="33"/>
    <w:qFormat/>
    <w:rsid w:val="002F0F98"/>
    <w:rPr>
      <w:b/>
      <w:bCs/>
      <w:i/>
      <w:iCs/>
      <w:spacing w:val="9"/>
    </w:rPr>
  </w:style>
  <w:style w:type="paragraph" w:styleId="TOCHeading">
    <w:name w:val="TOC Heading"/>
    <w:basedOn w:val="Heading1"/>
    <w:next w:val="Normal"/>
    <w:uiPriority w:val="39"/>
    <w:semiHidden/>
    <w:unhideWhenUsed/>
    <w:qFormat/>
    <w:rsid w:val="002F0F98"/>
    <w:pPr>
      <w:outlineLvl w:val="9"/>
    </w:pPr>
    <w:rPr>
      <w:lang w:bidi="en-US"/>
    </w:rPr>
  </w:style>
  <w:style w:type="paragraph" w:styleId="Header">
    <w:name w:val="header"/>
    <w:basedOn w:val="Normal"/>
    <w:link w:val="HeaderChar"/>
    <w:uiPriority w:val="99"/>
    <w:unhideWhenUsed/>
    <w:rsid w:val="004A30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A3082"/>
    <w:rPr>
      <w:sz w:val="20"/>
      <w:szCs w:val="20"/>
    </w:rPr>
  </w:style>
  <w:style w:type="paragraph" w:styleId="Footer">
    <w:name w:val="footer"/>
    <w:basedOn w:val="Normal"/>
    <w:link w:val="FooterChar"/>
    <w:uiPriority w:val="99"/>
    <w:unhideWhenUsed/>
    <w:rsid w:val="004A308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A3082"/>
    <w:rPr>
      <w:sz w:val="20"/>
      <w:szCs w:val="20"/>
    </w:rPr>
  </w:style>
  <w:style w:type="paragraph" w:styleId="CommentText">
    <w:name w:val="annotation text"/>
    <w:basedOn w:val="Normal"/>
    <w:link w:val="CommentTextChar"/>
    <w:semiHidden/>
    <w:rsid w:val="00B4617C"/>
    <w:pPr>
      <w:widowControl w:val="0"/>
      <w:overflowPunct w:val="0"/>
      <w:autoSpaceDE w:val="0"/>
      <w:autoSpaceDN w:val="0"/>
      <w:adjustRightInd w:val="0"/>
      <w:spacing w:before="0" w:after="0" w:line="240" w:lineRule="auto"/>
      <w:textAlignment w:val="baseline"/>
    </w:pPr>
    <w:rPr>
      <w:rFonts w:ascii="Arial" w:eastAsia="Times New Roman" w:hAnsi="Arial" w:cs="Times New Roman"/>
    </w:rPr>
  </w:style>
  <w:style w:type="character" w:customStyle="1" w:styleId="CommentTextChar">
    <w:name w:val="Comment Text Char"/>
    <w:basedOn w:val="DefaultParagraphFont"/>
    <w:link w:val="CommentText"/>
    <w:semiHidden/>
    <w:rsid w:val="00B4617C"/>
    <w:rPr>
      <w:rFonts w:ascii="Arial" w:eastAsia="Times New Roman" w:hAnsi="Arial" w:cs="Times New Roman"/>
      <w:sz w:val="20"/>
      <w:szCs w:val="20"/>
    </w:rPr>
  </w:style>
  <w:style w:type="table" w:styleId="TableGrid">
    <w:name w:val="Table Grid"/>
    <w:basedOn w:val="TableNormal"/>
    <w:uiPriority w:val="59"/>
    <w:rsid w:val="00F144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44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4A"/>
    <w:rPr>
      <w:rFonts w:ascii="Tahoma" w:hAnsi="Tahoma" w:cs="Tahoma"/>
      <w:sz w:val="16"/>
      <w:szCs w:val="16"/>
    </w:rPr>
  </w:style>
  <w:style w:type="paragraph" w:styleId="FootnoteText">
    <w:name w:val="footnote text"/>
    <w:basedOn w:val="Normal"/>
    <w:link w:val="FootnoteTextChar"/>
    <w:semiHidden/>
    <w:rsid w:val="0025380E"/>
    <w:pPr>
      <w:widowControl w:val="0"/>
      <w:overflowPunct w:val="0"/>
      <w:autoSpaceDE w:val="0"/>
      <w:autoSpaceDN w:val="0"/>
      <w:adjustRightInd w:val="0"/>
      <w:spacing w:before="0" w:after="0" w:line="240" w:lineRule="auto"/>
      <w:textAlignment w:val="baseline"/>
    </w:pPr>
    <w:rPr>
      <w:rFonts w:ascii="Arial" w:eastAsia="Times New Roman" w:hAnsi="Arial" w:cs="Times New Roman"/>
      <w:i/>
      <w:sz w:val="18"/>
    </w:rPr>
  </w:style>
  <w:style w:type="character" w:customStyle="1" w:styleId="FootnoteTextChar">
    <w:name w:val="Footnote Text Char"/>
    <w:basedOn w:val="DefaultParagraphFont"/>
    <w:link w:val="FootnoteText"/>
    <w:semiHidden/>
    <w:rsid w:val="0025380E"/>
    <w:rPr>
      <w:rFonts w:ascii="Arial" w:eastAsia="Times New Roman" w:hAnsi="Arial" w:cs="Times New Roman"/>
      <w:i/>
      <w:sz w:val="18"/>
      <w:szCs w:val="20"/>
    </w:rPr>
  </w:style>
  <w:style w:type="character" w:styleId="FootnoteReference">
    <w:name w:val="footnote reference"/>
    <w:basedOn w:val="DefaultParagraphFont"/>
    <w:semiHidden/>
    <w:rsid w:val="002538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98"/>
    <w:rPr>
      <w:sz w:val="20"/>
      <w:szCs w:val="20"/>
    </w:rPr>
  </w:style>
  <w:style w:type="paragraph" w:styleId="Heading1">
    <w:name w:val="heading 1"/>
    <w:basedOn w:val="Normal"/>
    <w:next w:val="Normal"/>
    <w:link w:val="Heading1Char"/>
    <w:uiPriority w:val="9"/>
    <w:qFormat/>
    <w:rsid w:val="002F0F98"/>
    <w:p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0F98"/>
    <w:p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F0F98"/>
    <w:p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Heading4">
    <w:name w:val="heading 4"/>
    <w:basedOn w:val="Normal"/>
    <w:next w:val="Normal"/>
    <w:link w:val="Heading4Char"/>
    <w:uiPriority w:val="9"/>
    <w:unhideWhenUsed/>
    <w:qFormat/>
    <w:rsid w:val="002F0F98"/>
    <w:p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Heading5">
    <w:name w:val="heading 5"/>
    <w:basedOn w:val="Normal"/>
    <w:next w:val="Normal"/>
    <w:link w:val="Heading5Char"/>
    <w:uiPriority w:val="9"/>
    <w:semiHidden/>
    <w:unhideWhenUsed/>
    <w:qFormat/>
    <w:rsid w:val="002F0F98"/>
    <w:pPr>
      <w:pBdr>
        <w:bottom w:val="single" w:sz="6" w:space="1" w:color="7A7A7A" w:themeColor="accent1"/>
      </w:pBdr>
      <w:spacing w:before="300" w:after="0"/>
      <w:outlineLvl w:val="4"/>
    </w:pPr>
    <w:rPr>
      <w:caps/>
      <w:color w:val="5B5B5B" w:themeColor="accent1" w:themeShade="BF"/>
      <w:spacing w:val="10"/>
      <w:sz w:val="22"/>
      <w:szCs w:val="22"/>
    </w:rPr>
  </w:style>
  <w:style w:type="paragraph" w:styleId="Heading6">
    <w:name w:val="heading 6"/>
    <w:basedOn w:val="Normal"/>
    <w:next w:val="Normal"/>
    <w:link w:val="Heading6Char"/>
    <w:uiPriority w:val="9"/>
    <w:semiHidden/>
    <w:unhideWhenUsed/>
    <w:qFormat/>
    <w:rsid w:val="002F0F98"/>
    <w:pPr>
      <w:pBdr>
        <w:bottom w:val="dotted" w:sz="6" w:space="1" w:color="7A7A7A" w:themeColor="accent1"/>
      </w:pBdr>
      <w:spacing w:before="300" w:after="0"/>
      <w:outlineLvl w:val="5"/>
    </w:pPr>
    <w:rPr>
      <w:caps/>
      <w:color w:val="5B5B5B" w:themeColor="accent1" w:themeShade="BF"/>
      <w:spacing w:val="10"/>
      <w:sz w:val="22"/>
      <w:szCs w:val="22"/>
    </w:rPr>
  </w:style>
  <w:style w:type="paragraph" w:styleId="Heading7">
    <w:name w:val="heading 7"/>
    <w:basedOn w:val="Normal"/>
    <w:next w:val="Normal"/>
    <w:link w:val="Heading7Char"/>
    <w:uiPriority w:val="9"/>
    <w:semiHidden/>
    <w:unhideWhenUsed/>
    <w:qFormat/>
    <w:rsid w:val="002F0F98"/>
    <w:pPr>
      <w:spacing w:before="300" w:after="0"/>
      <w:outlineLvl w:val="6"/>
    </w:pPr>
    <w:rPr>
      <w:caps/>
      <w:color w:val="5B5B5B" w:themeColor="accent1" w:themeShade="BF"/>
      <w:spacing w:val="10"/>
      <w:sz w:val="22"/>
      <w:szCs w:val="22"/>
    </w:rPr>
  </w:style>
  <w:style w:type="paragraph" w:styleId="Heading8">
    <w:name w:val="heading 8"/>
    <w:basedOn w:val="Normal"/>
    <w:next w:val="Normal"/>
    <w:link w:val="Heading8Char"/>
    <w:uiPriority w:val="9"/>
    <w:semiHidden/>
    <w:unhideWhenUsed/>
    <w:qFormat/>
    <w:rsid w:val="002F0F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0F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0F98"/>
    <w:pPr>
      <w:spacing w:before="720"/>
    </w:pPr>
    <w:rPr>
      <w:caps/>
      <w:color w:val="7A7A7A" w:themeColor="accent1"/>
      <w:spacing w:val="10"/>
      <w:kern w:val="28"/>
      <w:sz w:val="52"/>
      <w:szCs w:val="52"/>
    </w:rPr>
  </w:style>
  <w:style w:type="character" w:customStyle="1" w:styleId="TitleChar">
    <w:name w:val="Title Char"/>
    <w:basedOn w:val="DefaultParagraphFont"/>
    <w:link w:val="Title"/>
    <w:uiPriority w:val="10"/>
    <w:rsid w:val="002F0F98"/>
    <w:rPr>
      <w:caps/>
      <w:color w:val="7A7A7A" w:themeColor="accent1"/>
      <w:spacing w:val="10"/>
      <w:kern w:val="28"/>
      <w:sz w:val="52"/>
      <w:szCs w:val="52"/>
    </w:rPr>
  </w:style>
  <w:style w:type="character" w:customStyle="1" w:styleId="Heading1Char">
    <w:name w:val="Heading 1 Char"/>
    <w:basedOn w:val="DefaultParagraphFont"/>
    <w:link w:val="Heading1"/>
    <w:uiPriority w:val="9"/>
    <w:rsid w:val="002F0F98"/>
    <w:rPr>
      <w:b/>
      <w:bCs/>
      <w:caps/>
      <w:color w:val="FFFFFF" w:themeColor="background1"/>
      <w:spacing w:val="15"/>
      <w:shd w:val="clear" w:color="auto" w:fill="7A7A7A" w:themeFill="accent1"/>
    </w:rPr>
  </w:style>
  <w:style w:type="character" w:customStyle="1" w:styleId="Heading2Char">
    <w:name w:val="Heading 2 Char"/>
    <w:basedOn w:val="DefaultParagraphFont"/>
    <w:link w:val="Heading2"/>
    <w:uiPriority w:val="9"/>
    <w:rsid w:val="002F0F98"/>
    <w:rPr>
      <w:caps/>
      <w:spacing w:val="15"/>
      <w:shd w:val="clear" w:color="auto" w:fill="E4E4E4" w:themeFill="accent1" w:themeFillTint="33"/>
    </w:rPr>
  </w:style>
  <w:style w:type="character" w:customStyle="1" w:styleId="Heading3Char">
    <w:name w:val="Heading 3 Char"/>
    <w:basedOn w:val="DefaultParagraphFont"/>
    <w:link w:val="Heading3"/>
    <w:uiPriority w:val="9"/>
    <w:rsid w:val="002F0F98"/>
    <w:rPr>
      <w:caps/>
      <w:color w:val="3C3C3C" w:themeColor="accent1" w:themeShade="7F"/>
      <w:spacing w:val="15"/>
    </w:rPr>
  </w:style>
  <w:style w:type="character" w:customStyle="1" w:styleId="Heading4Char">
    <w:name w:val="Heading 4 Char"/>
    <w:basedOn w:val="DefaultParagraphFont"/>
    <w:link w:val="Heading4"/>
    <w:uiPriority w:val="9"/>
    <w:rsid w:val="002F0F98"/>
    <w:rPr>
      <w:caps/>
      <w:color w:val="5B5B5B" w:themeColor="accent1" w:themeShade="BF"/>
      <w:spacing w:val="10"/>
    </w:rPr>
  </w:style>
  <w:style w:type="character" w:customStyle="1" w:styleId="Heading5Char">
    <w:name w:val="Heading 5 Char"/>
    <w:basedOn w:val="DefaultParagraphFont"/>
    <w:link w:val="Heading5"/>
    <w:uiPriority w:val="9"/>
    <w:semiHidden/>
    <w:rsid w:val="002F0F98"/>
    <w:rPr>
      <w:caps/>
      <w:color w:val="5B5B5B" w:themeColor="accent1" w:themeShade="BF"/>
      <w:spacing w:val="10"/>
    </w:rPr>
  </w:style>
  <w:style w:type="character" w:customStyle="1" w:styleId="Heading6Char">
    <w:name w:val="Heading 6 Char"/>
    <w:basedOn w:val="DefaultParagraphFont"/>
    <w:link w:val="Heading6"/>
    <w:uiPriority w:val="9"/>
    <w:semiHidden/>
    <w:rsid w:val="002F0F98"/>
    <w:rPr>
      <w:caps/>
      <w:color w:val="5B5B5B" w:themeColor="accent1" w:themeShade="BF"/>
      <w:spacing w:val="10"/>
    </w:rPr>
  </w:style>
  <w:style w:type="character" w:customStyle="1" w:styleId="Heading7Char">
    <w:name w:val="Heading 7 Char"/>
    <w:basedOn w:val="DefaultParagraphFont"/>
    <w:link w:val="Heading7"/>
    <w:uiPriority w:val="9"/>
    <w:semiHidden/>
    <w:rsid w:val="002F0F98"/>
    <w:rPr>
      <w:caps/>
      <w:color w:val="5B5B5B" w:themeColor="accent1" w:themeShade="BF"/>
      <w:spacing w:val="10"/>
    </w:rPr>
  </w:style>
  <w:style w:type="character" w:customStyle="1" w:styleId="Heading8Char">
    <w:name w:val="Heading 8 Char"/>
    <w:basedOn w:val="DefaultParagraphFont"/>
    <w:link w:val="Heading8"/>
    <w:uiPriority w:val="9"/>
    <w:semiHidden/>
    <w:rsid w:val="002F0F98"/>
    <w:rPr>
      <w:caps/>
      <w:spacing w:val="10"/>
      <w:sz w:val="18"/>
      <w:szCs w:val="18"/>
    </w:rPr>
  </w:style>
  <w:style w:type="character" w:customStyle="1" w:styleId="Heading9Char">
    <w:name w:val="Heading 9 Char"/>
    <w:basedOn w:val="DefaultParagraphFont"/>
    <w:link w:val="Heading9"/>
    <w:uiPriority w:val="9"/>
    <w:semiHidden/>
    <w:rsid w:val="002F0F98"/>
    <w:rPr>
      <w:i/>
      <w:caps/>
      <w:spacing w:val="10"/>
      <w:sz w:val="18"/>
      <w:szCs w:val="18"/>
    </w:rPr>
  </w:style>
  <w:style w:type="paragraph" w:styleId="Caption">
    <w:name w:val="caption"/>
    <w:basedOn w:val="Normal"/>
    <w:next w:val="Normal"/>
    <w:uiPriority w:val="35"/>
    <w:semiHidden/>
    <w:unhideWhenUsed/>
    <w:qFormat/>
    <w:rsid w:val="002F0F98"/>
    <w:rPr>
      <w:b/>
      <w:bCs/>
      <w:color w:val="5B5B5B" w:themeColor="accent1" w:themeShade="BF"/>
      <w:sz w:val="16"/>
      <w:szCs w:val="16"/>
    </w:rPr>
  </w:style>
  <w:style w:type="paragraph" w:styleId="Subtitle">
    <w:name w:val="Subtitle"/>
    <w:basedOn w:val="Normal"/>
    <w:next w:val="Normal"/>
    <w:link w:val="SubtitleChar"/>
    <w:uiPriority w:val="11"/>
    <w:qFormat/>
    <w:rsid w:val="002F0F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0F98"/>
    <w:rPr>
      <w:caps/>
      <w:color w:val="595959" w:themeColor="text1" w:themeTint="A6"/>
      <w:spacing w:val="10"/>
      <w:sz w:val="24"/>
      <w:szCs w:val="24"/>
    </w:rPr>
  </w:style>
  <w:style w:type="character" w:styleId="Strong">
    <w:name w:val="Strong"/>
    <w:uiPriority w:val="22"/>
    <w:qFormat/>
    <w:rsid w:val="002F0F98"/>
    <w:rPr>
      <w:b/>
      <w:bCs/>
    </w:rPr>
  </w:style>
  <w:style w:type="character" w:styleId="Emphasis">
    <w:name w:val="Emphasis"/>
    <w:uiPriority w:val="20"/>
    <w:qFormat/>
    <w:rsid w:val="002F0F98"/>
    <w:rPr>
      <w:caps/>
      <w:color w:val="3C3C3C" w:themeColor="accent1" w:themeShade="7F"/>
      <w:spacing w:val="5"/>
    </w:rPr>
  </w:style>
  <w:style w:type="paragraph" w:styleId="NoSpacing">
    <w:name w:val="No Spacing"/>
    <w:basedOn w:val="Normal"/>
    <w:link w:val="NoSpacingChar"/>
    <w:uiPriority w:val="1"/>
    <w:qFormat/>
    <w:rsid w:val="002F0F98"/>
    <w:pPr>
      <w:spacing w:before="0" w:after="0" w:line="240" w:lineRule="auto"/>
    </w:pPr>
  </w:style>
  <w:style w:type="character" w:customStyle="1" w:styleId="NoSpacingChar">
    <w:name w:val="No Spacing Char"/>
    <w:basedOn w:val="DefaultParagraphFont"/>
    <w:link w:val="NoSpacing"/>
    <w:uiPriority w:val="1"/>
    <w:rsid w:val="002F0F98"/>
    <w:rPr>
      <w:sz w:val="20"/>
      <w:szCs w:val="20"/>
    </w:rPr>
  </w:style>
  <w:style w:type="paragraph" w:styleId="ListParagraph">
    <w:name w:val="List Paragraph"/>
    <w:basedOn w:val="Normal"/>
    <w:uiPriority w:val="34"/>
    <w:qFormat/>
    <w:rsid w:val="002F0F98"/>
    <w:pPr>
      <w:ind w:left="720"/>
      <w:contextualSpacing/>
    </w:pPr>
  </w:style>
  <w:style w:type="paragraph" w:styleId="Quote">
    <w:name w:val="Quote"/>
    <w:basedOn w:val="Normal"/>
    <w:next w:val="Normal"/>
    <w:link w:val="QuoteChar"/>
    <w:uiPriority w:val="29"/>
    <w:qFormat/>
    <w:rsid w:val="002F0F98"/>
    <w:rPr>
      <w:i/>
      <w:iCs/>
    </w:rPr>
  </w:style>
  <w:style w:type="character" w:customStyle="1" w:styleId="QuoteChar">
    <w:name w:val="Quote Char"/>
    <w:basedOn w:val="DefaultParagraphFont"/>
    <w:link w:val="Quote"/>
    <w:uiPriority w:val="29"/>
    <w:rsid w:val="002F0F98"/>
    <w:rPr>
      <w:i/>
      <w:iCs/>
      <w:sz w:val="20"/>
      <w:szCs w:val="20"/>
    </w:rPr>
  </w:style>
  <w:style w:type="paragraph" w:styleId="IntenseQuote">
    <w:name w:val="Intense Quote"/>
    <w:basedOn w:val="Normal"/>
    <w:next w:val="Normal"/>
    <w:link w:val="IntenseQuoteChar"/>
    <w:uiPriority w:val="30"/>
    <w:qFormat/>
    <w:rsid w:val="002F0F98"/>
    <w:pPr>
      <w:pBdr>
        <w:top w:val="single" w:sz="4" w:space="10" w:color="7A7A7A" w:themeColor="accent1"/>
        <w:left w:val="single" w:sz="4" w:space="10" w:color="7A7A7A" w:themeColor="accent1"/>
      </w:pBdr>
      <w:spacing w:after="0"/>
      <w:ind w:left="1296" w:right="1152"/>
      <w:jc w:val="both"/>
    </w:pPr>
    <w:rPr>
      <w:i/>
      <w:iCs/>
      <w:color w:val="7A7A7A" w:themeColor="accent1"/>
    </w:rPr>
  </w:style>
  <w:style w:type="character" w:customStyle="1" w:styleId="IntenseQuoteChar">
    <w:name w:val="Intense Quote Char"/>
    <w:basedOn w:val="DefaultParagraphFont"/>
    <w:link w:val="IntenseQuote"/>
    <w:uiPriority w:val="30"/>
    <w:rsid w:val="002F0F98"/>
    <w:rPr>
      <w:i/>
      <w:iCs/>
      <w:color w:val="7A7A7A" w:themeColor="accent1"/>
      <w:sz w:val="20"/>
      <w:szCs w:val="20"/>
    </w:rPr>
  </w:style>
  <w:style w:type="character" w:styleId="SubtleEmphasis">
    <w:name w:val="Subtle Emphasis"/>
    <w:uiPriority w:val="19"/>
    <w:qFormat/>
    <w:rsid w:val="002F0F98"/>
    <w:rPr>
      <w:i/>
      <w:iCs/>
      <w:color w:val="3C3C3C" w:themeColor="accent1" w:themeShade="7F"/>
    </w:rPr>
  </w:style>
  <w:style w:type="character" w:styleId="IntenseEmphasis">
    <w:name w:val="Intense Emphasis"/>
    <w:uiPriority w:val="21"/>
    <w:qFormat/>
    <w:rsid w:val="002F0F98"/>
    <w:rPr>
      <w:b/>
      <w:bCs/>
      <w:caps/>
      <w:color w:val="3C3C3C" w:themeColor="accent1" w:themeShade="7F"/>
      <w:spacing w:val="10"/>
    </w:rPr>
  </w:style>
  <w:style w:type="character" w:styleId="SubtleReference">
    <w:name w:val="Subtle Reference"/>
    <w:uiPriority w:val="31"/>
    <w:qFormat/>
    <w:rsid w:val="002F0F98"/>
    <w:rPr>
      <w:b/>
      <w:bCs/>
      <w:color w:val="7A7A7A" w:themeColor="accent1"/>
    </w:rPr>
  </w:style>
  <w:style w:type="character" w:styleId="IntenseReference">
    <w:name w:val="Intense Reference"/>
    <w:uiPriority w:val="32"/>
    <w:qFormat/>
    <w:rsid w:val="002F0F98"/>
    <w:rPr>
      <w:b/>
      <w:bCs/>
      <w:i/>
      <w:iCs/>
      <w:caps/>
      <w:color w:val="7A7A7A" w:themeColor="accent1"/>
    </w:rPr>
  </w:style>
  <w:style w:type="character" w:styleId="BookTitle">
    <w:name w:val="Book Title"/>
    <w:uiPriority w:val="33"/>
    <w:qFormat/>
    <w:rsid w:val="002F0F98"/>
    <w:rPr>
      <w:b/>
      <w:bCs/>
      <w:i/>
      <w:iCs/>
      <w:spacing w:val="9"/>
    </w:rPr>
  </w:style>
  <w:style w:type="paragraph" w:styleId="TOCHeading">
    <w:name w:val="TOC Heading"/>
    <w:basedOn w:val="Heading1"/>
    <w:next w:val="Normal"/>
    <w:uiPriority w:val="39"/>
    <w:semiHidden/>
    <w:unhideWhenUsed/>
    <w:qFormat/>
    <w:rsid w:val="002F0F98"/>
    <w:pPr>
      <w:outlineLvl w:val="9"/>
    </w:pPr>
    <w:rPr>
      <w:lang w:bidi="en-US"/>
    </w:rPr>
  </w:style>
  <w:style w:type="paragraph" w:styleId="Header">
    <w:name w:val="header"/>
    <w:basedOn w:val="Normal"/>
    <w:link w:val="HeaderChar"/>
    <w:uiPriority w:val="99"/>
    <w:unhideWhenUsed/>
    <w:rsid w:val="004A30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A3082"/>
    <w:rPr>
      <w:sz w:val="20"/>
      <w:szCs w:val="20"/>
    </w:rPr>
  </w:style>
  <w:style w:type="paragraph" w:styleId="Footer">
    <w:name w:val="footer"/>
    <w:basedOn w:val="Normal"/>
    <w:link w:val="FooterChar"/>
    <w:uiPriority w:val="99"/>
    <w:unhideWhenUsed/>
    <w:rsid w:val="004A308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A3082"/>
    <w:rPr>
      <w:sz w:val="20"/>
      <w:szCs w:val="20"/>
    </w:rPr>
  </w:style>
  <w:style w:type="paragraph" w:styleId="CommentText">
    <w:name w:val="annotation text"/>
    <w:basedOn w:val="Normal"/>
    <w:link w:val="CommentTextChar"/>
    <w:semiHidden/>
    <w:rsid w:val="00B4617C"/>
    <w:pPr>
      <w:widowControl w:val="0"/>
      <w:overflowPunct w:val="0"/>
      <w:autoSpaceDE w:val="0"/>
      <w:autoSpaceDN w:val="0"/>
      <w:adjustRightInd w:val="0"/>
      <w:spacing w:before="0" w:after="0" w:line="240" w:lineRule="auto"/>
      <w:textAlignment w:val="baseline"/>
    </w:pPr>
    <w:rPr>
      <w:rFonts w:ascii="Arial" w:eastAsia="Times New Roman" w:hAnsi="Arial" w:cs="Times New Roman"/>
    </w:rPr>
  </w:style>
  <w:style w:type="character" w:customStyle="1" w:styleId="CommentTextChar">
    <w:name w:val="Comment Text Char"/>
    <w:basedOn w:val="DefaultParagraphFont"/>
    <w:link w:val="CommentText"/>
    <w:semiHidden/>
    <w:rsid w:val="00B4617C"/>
    <w:rPr>
      <w:rFonts w:ascii="Arial" w:eastAsia="Times New Roman" w:hAnsi="Arial" w:cs="Times New Roman"/>
      <w:sz w:val="20"/>
      <w:szCs w:val="20"/>
    </w:rPr>
  </w:style>
  <w:style w:type="table" w:styleId="TableGrid">
    <w:name w:val="Table Grid"/>
    <w:basedOn w:val="TableNormal"/>
    <w:uiPriority w:val="59"/>
    <w:rsid w:val="00F144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44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4A"/>
    <w:rPr>
      <w:rFonts w:ascii="Tahoma" w:hAnsi="Tahoma" w:cs="Tahoma"/>
      <w:sz w:val="16"/>
      <w:szCs w:val="16"/>
    </w:rPr>
  </w:style>
  <w:style w:type="paragraph" w:styleId="FootnoteText">
    <w:name w:val="footnote text"/>
    <w:basedOn w:val="Normal"/>
    <w:link w:val="FootnoteTextChar"/>
    <w:semiHidden/>
    <w:rsid w:val="0025380E"/>
    <w:pPr>
      <w:widowControl w:val="0"/>
      <w:overflowPunct w:val="0"/>
      <w:autoSpaceDE w:val="0"/>
      <w:autoSpaceDN w:val="0"/>
      <w:adjustRightInd w:val="0"/>
      <w:spacing w:before="0" w:after="0" w:line="240" w:lineRule="auto"/>
      <w:textAlignment w:val="baseline"/>
    </w:pPr>
    <w:rPr>
      <w:rFonts w:ascii="Arial" w:eastAsia="Times New Roman" w:hAnsi="Arial" w:cs="Times New Roman"/>
      <w:i/>
      <w:sz w:val="18"/>
    </w:rPr>
  </w:style>
  <w:style w:type="character" w:customStyle="1" w:styleId="FootnoteTextChar">
    <w:name w:val="Footnote Text Char"/>
    <w:basedOn w:val="DefaultParagraphFont"/>
    <w:link w:val="FootnoteText"/>
    <w:semiHidden/>
    <w:rsid w:val="0025380E"/>
    <w:rPr>
      <w:rFonts w:ascii="Arial" w:eastAsia="Times New Roman" w:hAnsi="Arial" w:cs="Times New Roman"/>
      <w:i/>
      <w:sz w:val="18"/>
      <w:szCs w:val="20"/>
    </w:rPr>
  </w:style>
  <w:style w:type="character" w:styleId="FootnoteReference">
    <w:name w:val="footnote reference"/>
    <w:basedOn w:val="DefaultParagraphFont"/>
    <w:semiHidden/>
    <w:rsid w:val="00253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124">
      <w:bodyDiv w:val="1"/>
      <w:marLeft w:val="0"/>
      <w:marRight w:val="0"/>
      <w:marTop w:val="0"/>
      <w:marBottom w:val="0"/>
      <w:divBdr>
        <w:top w:val="none" w:sz="0" w:space="0" w:color="auto"/>
        <w:left w:val="none" w:sz="0" w:space="0" w:color="auto"/>
        <w:bottom w:val="none" w:sz="0" w:space="0" w:color="auto"/>
        <w:right w:val="none" w:sz="0" w:space="0" w:color="auto"/>
      </w:divBdr>
    </w:div>
    <w:div w:id="1242178998">
      <w:bodyDiv w:val="1"/>
      <w:marLeft w:val="0"/>
      <w:marRight w:val="0"/>
      <w:marTop w:val="0"/>
      <w:marBottom w:val="0"/>
      <w:divBdr>
        <w:top w:val="none" w:sz="0" w:space="0" w:color="auto"/>
        <w:left w:val="none" w:sz="0" w:space="0" w:color="auto"/>
        <w:bottom w:val="none" w:sz="0" w:space="0" w:color="auto"/>
        <w:right w:val="none" w:sz="0" w:space="0" w:color="auto"/>
      </w:divBdr>
    </w:div>
    <w:div w:id="1289700329">
      <w:bodyDiv w:val="1"/>
      <w:marLeft w:val="0"/>
      <w:marRight w:val="0"/>
      <w:marTop w:val="0"/>
      <w:marBottom w:val="0"/>
      <w:divBdr>
        <w:top w:val="none" w:sz="0" w:space="0" w:color="auto"/>
        <w:left w:val="none" w:sz="0" w:space="0" w:color="auto"/>
        <w:bottom w:val="none" w:sz="0" w:space="0" w:color="auto"/>
        <w:right w:val="none" w:sz="0" w:space="0" w:color="auto"/>
      </w:divBdr>
    </w:div>
    <w:div w:id="1944798470">
      <w:bodyDiv w:val="1"/>
      <w:marLeft w:val="0"/>
      <w:marRight w:val="0"/>
      <w:marTop w:val="0"/>
      <w:marBottom w:val="0"/>
      <w:divBdr>
        <w:top w:val="none" w:sz="0" w:space="0" w:color="auto"/>
        <w:left w:val="none" w:sz="0" w:space="0" w:color="auto"/>
        <w:bottom w:val="none" w:sz="0" w:space="0" w:color="auto"/>
        <w:right w:val="none" w:sz="0" w:space="0" w:color="auto"/>
      </w:divBdr>
    </w:div>
    <w:div w:id="195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berkshiremaestros</dc:creator>
  <cp:lastModifiedBy>Lynne Ellis</cp:lastModifiedBy>
  <cp:revision>2</cp:revision>
  <cp:lastPrinted>2016-07-21T11:12:00Z</cp:lastPrinted>
  <dcterms:created xsi:type="dcterms:W3CDTF">2016-08-25T08:14:00Z</dcterms:created>
  <dcterms:modified xsi:type="dcterms:W3CDTF">2016-08-25T08:14:00Z</dcterms:modified>
</cp:coreProperties>
</file>